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5F3" w:rsidRPr="008E1B1B" w:rsidRDefault="0006758E" w:rsidP="00150898">
      <w:pPr>
        <w:ind w:left="-993"/>
        <w:jc w:val="right"/>
        <w:rPr>
          <w:rFonts w:ascii="Helvetica" w:hAnsi="Helvetica" w:cs="Helvetica"/>
          <w:b/>
          <w:color w:val="FFFFFF" w:themeColor="background1"/>
          <w:sz w:val="56"/>
          <w:szCs w:val="56"/>
        </w:rPr>
      </w:pPr>
      <w:r w:rsidRPr="008E1B1B">
        <w:rPr>
          <w:rFonts w:ascii="Helvetica" w:hAnsi="Helvetica" w:cs="Helvetica"/>
          <w:b/>
          <w:noProof/>
          <w:color w:val="FFFFFF" w:themeColor="background1"/>
          <w:sz w:val="56"/>
          <w:szCs w:val="56"/>
          <w:lang w:eastAsia="pt-BR"/>
        </w:rPr>
        <mc:AlternateContent>
          <mc:Choice Requires="wps">
            <w:drawing>
              <wp:anchor distT="0" distB="0" distL="114300" distR="114300" simplePos="0" relativeHeight="251776000" behindDoc="1" locked="0" layoutInCell="1" allowOverlap="1" wp14:anchorId="68F3CB83" wp14:editId="6BD353E7">
                <wp:simplePos x="0" y="0"/>
                <wp:positionH relativeFrom="column">
                  <wp:posOffset>-630555</wp:posOffset>
                </wp:positionH>
                <wp:positionV relativeFrom="paragraph">
                  <wp:posOffset>-899795</wp:posOffset>
                </wp:positionV>
                <wp:extent cx="7618621" cy="3757295"/>
                <wp:effectExtent l="0" t="0" r="1905" b="0"/>
                <wp:wrapNone/>
                <wp:docPr id="3" name="Retângulo 3"/>
                <wp:cNvGraphicFramePr/>
                <a:graphic xmlns:a="http://schemas.openxmlformats.org/drawingml/2006/main">
                  <a:graphicData uri="http://schemas.microsoft.com/office/word/2010/wordprocessingShape">
                    <wps:wsp>
                      <wps:cNvSpPr/>
                      <wps:spPr>
                        <a:xfrm>
                          <a:off x="0" y="0"/>
                          <a:ext cx="7618621" cy="3757295"/>
                        </a:xfrm>
                        <a:prstGeom prst="rect">
                          <a:avLst/>
                        </a:pr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444BA" id="Retângulo 3" o:spid="_x0000_s1026" style="position:absolute;margin-left:-49.65pt;margin-top:-70.85pt;width:599.9pt;height:295.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" fillcolor="#5f497a [2407]" stroked="f" strokeweight="2pt">
                <v:fill color2="#5f497a [2407]" rotate="t" focusposition=",1" focussize="" colors="0 #342547;.5 #4f3969;1 #60467e" focus="100%" type="gradientRadial"/>
              </v:rect>
            </w:pict>
          </mc:Fallback>
        </mc:AlternateContent>
      </w:r>
      <w:r w:rsidR="006A25F3" w:rsidRPr="008E1B1B">
        <w:rPr>
          <w:rFonts w:ascii="Helvetica" w:hAnsi="Helvetica" w:cs="Helvetica"/>
          <w:b/>
          <w:color w:val="FFFFFF" w:themeColor="background1"/>
          <w:sz w:val="56"/>
          <w:szCs w:val="56"/>
        </w:rPr>
        <w:t xml:space="preserve">ANUÁRIO ESTATÍSTICO DO </w:t>
      </w:r>
    </w:p>
    <w:p w:rsidR="006A25F3" w:rsidRPr="000C13F7" w:rsidRDefault="006A25F3" w:rsidP="00A73E2B">
      <w:pPr>
        <w:tabs>
          <w:tab w:val="left" w:pos="-1560"/>
          <w:tab w:val="left" w:pos="-1418"/>
        </w:tabs>
        <w:spacing w:after="120" w:line="240" w:lineRule="auto"/>
        <w:ind w:left="851" w:right="-136"/>
        <w:jc w:val="right"/>
        <w:rPr>
          <w:rFonts w:ascii="Helvetica" w:hAnsi="Helvetica" w:cs="Helvetica"/>
          <w:b/>
          <w:color w:val="948A54" w:themeColor="background2" w:themeShade="80"/>
          <w:sz w:val="56"/>
          <w:szCs w:val="56"/>
        </w:rPr>
      </w:pPr>
      <w:r w:rsidRPr="008E1B1B">
        <w:rPr>
          <w:rFonts w:ascii="Helvetica" w:hAnsi="Helvetica" w:cs="Helvetica"/>
          <w:b/>
          <w:color w:val="FFFFFF" w:themeColor="background1"/>
          <w:sz w:val="56"/>
          <w:szCs w:val="56"/>
        </w:rPr>
        <w:t xml:space="preserve">SETOR METALÚRGICO </w:t>
      </w:r>
    </w:p>
    <w:p w:rsidR="0069243E" w:rsidRPr="004703B7" w:rsidRDefault="001F4DE0" w:rsidP="00A73E2B">
      <w:pPr>
        <w:tabs>
          <w:tab w:val="left" w:pos="-1560"/>
          <w:tab w:val="left" w:pos="-1418"/>
        </w:tabs>
        <w:spacing w:after="0" w:line="240" w:lineRule="auto"/>
        <w:ind w:left="851" w:right="-136"/>
        <w:jc w:val="right"/>
        <w:rPr>
          <w:rFonts w:ascii="Helvetica" w:hAnsi="Helvetica" w:cs="Helvetica"/>
          <w:b/>
          <w:i/>
          <w:color w:val="A6A6A6" w:themeColor="background1" w:themeShade="A6"/>
          <w:sz w:val="48"/>
          <w:szCs w:val="48"/>
        </w:rPr>
      </w:pPr>
      <w:r w:rsidRPr="004703B7">
        <w:rPr>
          <w:rFonts w:ascii="Helvetica" w:hAnsi="Helvetica" w:cs="Helvetica"/>
          <w:b/>
          <w:i/>
          <w:color w:val="A6A6A6" w:themeColor="background1" w:themeShade="A6"/>
          <w:sz w:val="48"/>
          <w:szCs w:val="48"/>
        </w:rPr>
        <w:t>BRAZILIAN METALLURGY</w:t>
      </w:r>
    </w:p>
    <w:p w:rsidR="0069243E" w:rsidRPr="004703B7" w:rsidRDefault="0069243E" w:rsidP="00A73E2B">
      <w:pPr>
        <w:tabs>
          <w:tab w:val="left" w:pos="-1560"/>
          <w:tab w:val="left" w:pos="-1418"/>
        </w:tabs>
        <w:spacing w:after="0" w:line="240" w:lineRule="auto"/>
        <w:ind w:left="851" w:right="-136"/>
        <w:jc w:val="right"/>
        <w:rPr>
          <w:rFonts w:ascii="Helvetica" w:hAnsi="Helvetica" w:cs="Helvetica"/>
          <w:b/>
          <w:i/>
          <w:color w:val="A6A6A6" w:themeColor="background1" w:themeShade="A6"/>
          <w:sz w:val="48"/>
          <w:szCs w:val="48"/>
        </w:rPr>
      </w:pPr>
      <w:r w:rsidRPr="004703B7">
        <w:rPr>
          <w:rFonts w:ascii="Helvetica" w:hAnsi="Helvetica" w:cs="Helvetica"/>
          <w:b/>
          <w:i/>
          <w:color w:val="A6A6A6" w:themeColor="background1" w:themeShade="A6"/>
          <w:sz w:val="48"/>
          <w:szCs w:val="48"/>
        </w:rPr>
        <w:t>STATISTICAL YEARBOOK</w:t>
      </w:r>
    </w:p>
    <w:p w:rsidR="00F043F0" w:rsidRPr="00DA4DFC" w:rsidRDefault="009E0D31" w:rsidP="009E0D31">
      <w:pPr>
        <w:tabs>
          <w:tab w:val="left" w:pos="-1560"/>
          <w:tab w:val="left" w:pos="-1418"/>
          <w:tab w:val="left" w:pos="2657"/>
        </w:tabs>
        <w:spacing w:after="0" w:line="240" w:lineRule="auto"/>
        <w:ind w:left="851" w:right="-136"/>
        <w:rPr>
          <w:rFonts w:ascii="Helvetica" w:hAnsi="Helvetica" w:cs="Helvetica"/>
          <w:b/>
          <w:i/>
          <w:color w:val="002060"/>
          <w:sz w:val="48"/>
          <w:szCs w:val="48"/>
        </w:rPr>
      </w:pPr>
      <w:r>
        <w:rPr>
          <w:rFonts w:ascii="Helvetica" w:hAnsi="Helvetica" w:cs="Helvetica"/>
          <w:b/>
          <w:i/>
          <w:color w:val="002060"/>
          <w:sz w:val="48"/>
          <w:szCs w:val="48"/>
        </w:rPr>
        <w:tab/>
      </w:r>
    </w:p>
    <w:p w:rsidR="0006758E" w:rsidRDefault="00B53EA0" w:rsidP="0006758E">
      <w:pPr>
        <w:tabs>
          <w:tab w:val="left" w:pos="8143"/>
        </w:tabs>
        <w:ind w:left="-1701" w:right="-136"/>
        <w:rPr>
          <w:rFonts w:ascii="Helvetica" w:hAnsi="Helvetica" w:cs="Helvetica"/>
          <w:b/>
          <w:color w:val="002060"/>
          <w:sz w:val="144"/>
          <w:szCs w:val="144"/>
        </w:rPr>
      </w:pPr>
      <w:r>
        <w:rPr>
          <w:rFonts w:ascii="Helvetica" w:hAnsi="Helvetica" w:cs="Helvetica"/>
          <w:b/>
          <w:noProof/>
          <w:color w:val="002060"/>
          <w:sz w:val="144"/>
          <w:szCs w:val="144"/>
          <w:lang w:eastAsia="pt-BR"/>
        </w:rPr>
        <mc:AlternateContent>
          <mc:Choice Requires="wps">
            <w:drawing>
              <wp:anchor distT="0" distB="0" distL="114300" distR="114300" simplePos="0" relativeHeight="251779072" behindDoc="0" locked="0" layoutInCell="1" allowOverlap="1" wp14:anchorId="2546B3AA" wp14:editId="24674638">
                <wp:simplePos x="0" y="0"/>
                <wp:positionH relativeFrom="column">
                  <wp:posOffset>88265</wp:posOffset>
                </wp:positionH>
                <wp:positionV relativeFrom="paragraph">
                  <wp:posOffset>962025</wp:posOffset>
                </wp:positionV>
                <wp:extent cx="3698240" cy="4230806"/>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3698240" cy="4230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B53EA0" w:rsidRDefault="00400181" w:rsidP="00B53EA0">
                            <w:pPr>
                              <w:spacing w:after="0" w:line="240" w:lineRule="auto"/>
                              <w:rPr>
                                <w:rFonts w:ascii="Helvetica" w:hAnsi="Helvetica" w:cs="Helvetica"/>
                                <w:b/>
                                <w:color w:val="948A54" w:themeColor="background2" w:themeShade="80"/>
                                <w:sz w:val="28"/>
                                <w:szCs w:val="28"/>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SIDERURGIA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STEELMAKING</w:t>
                            </w:r>
                          </w:p>
                          <w:p w:rsidR="00400181" w:rsidRPr="007D63BD" w:rsidRDefault="00400181">
                            <w:pPr>
                              <w:rPr>
                                <w:rFonts w:ascii="Helvetica" w:hAnsi="Helvetica" w:cs="Helvetica"/>
                                <w:b/>
                                <w:color w:val="948A54" w:themeColor="background2" w:themeShade="80"/>
                                <w:sz w:val="28"/>
                                <w:szCs w:val="28"/>
                                <w:lang w:val="en-US"/>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FERRO-GUSA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PIG IRON</w:t>
                            </w:r>
                          </w:p>
                          <w:p w:rsidR="00400181" w:rsidRPr="007D63BD" w:rsidRDefault="00400181">
                            <w:pPr>
                              <w:rPr>
                                <w:rFonts w:ascii="Helvetica" w:hAnsi="Helvetica" w:cs="Helvetica"/>
                                <w:b/>
                                <w:color w:val="948A54" w:themeColor="background2" w:themeShade="80"/>
                                <w:sz w:val="28"/>
                                <w:szCs w:val="28"/>
                                <w:lang w:val="en-US"/>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FERROLIGAS</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IRONALLOYS</w:t>
                            </w:r>
                          </w:p>
                          <w:p w:rsidR="00400181" w:rsidRPr="00AB13FD" w:rsidRDefault="00400181" w:rsidP="00B53EA0">
                            <w:pPr>
                              <w:spacing w:after="0" w:line="240" w:lineRule="auto"/>
                              <w:rPr>
                                <w:rFonts w:ascii="Helvetica" w:hAnsi="Helvetica" w:cs="Helvetica"/>
                                <w:b/>
                                <w:color w:val="948A54" w:themeColor="background2" w:themeShade="80"/>
                                <w:sz w:val="40"/>
                                <w:szCs w:val="40"/>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METAIS NÃO FERROSOS</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NONFERROUS METALS</w:t>
                            </w:r>
                          </w:p>
                          <w:p w:rsidR="00400181" w:rsidRPr="00AB13FD" w:rsidRDefault="00400181">
                            <w:pPr>
                              <w:rPr>
                                <w:rFonts w:ascii="Helvetica" w:hAnsi="Helvetica" w:cs="Helvetica"/>
                                <w:b/>
                                <w:color w:val="948A54" w:themeColor="background2" w:themeShade="80"/>
                                <w:sz w:val="28"/>
                                <w:szCs w:val="28"/>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FUNDIÇÃO</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FOUNDRY</w:t>
                            </w:r>
                          </w:p>
                          <w:p w:rsidR="00400181" w:rsidRDefault="00400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6B3AA" id="_x0000_t202" coordsize="21600,21600" o:spt="202" path="m,l,21600r21600,l21600,xe">
                <v:stroke joinstyle="miter"/>
                <v:path gradientshapeok="t" o:connecttype="rect"/>
              </v:shapetype>
              <v:shape id="Caixa de texto 1" o:spid="_x0000_s1026" type="#_x0000_t202" style="position:absolute;left:0;text-align:left;margin-left:6.95pt;margin-top:75.75pt;width:291.2pt;height:33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" filled="f" stroked="f" strokeweight=".5pt">
                <v:textbox>
                  <w:txbxContent>
                    <w:p w:rsidR="00400181" w:rsidRPr="00B53EA0" w:rsidRDefault="00400181" w:rsidP="00B53EA0">
                      <w:pPr>
                        <w:spacing w:after="0" w:line="240" w:lineRule="auto"/>
                        <w:rPr>
                          <w:rFonts w:ascii="Helvetica" w:hAnsi="Helvetica" w:cs="Helvetica"/>
                          <w:b/>
                          <w:color w:val="948A54" w:themeColor="background2" w:themeShade="80"/>
                          <w:sz w:val="28"/>
                          <w:szCs w:val="28"/>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SIDERURGIA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STEELMAKING</w:t>
                      </w:r>
                    </w:p>
                    <w:p w:rsidR="00400181" w:rsidRPr="007D63BD" w:rsidRDefault="00400181">
                      <w:pPr>
                        <w:rPr>
                          <w:rFonts w:ascii="Helvetica" w:hAnsi="Helvetica" w:cs="Helvetica"/>
                          <w:b/>
                          <w:color w:val="948A54" w:themeColor="background2" w:themeShade="80"/>
                          <w:sz w:val="28"/>
                          <w:szCs w:val="28"/>
                          <w:lang w:val="en-US"/>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FERRO-GUSA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PIG IRON</w:t>
                      </w:r>
                    </w:p>
                    <w:p w:rsidR="00400181" w:rsidRPr="007D63BD" w:rsidRDefault="00400181">
                      <w:pPr>
                        <w:rPr>
                          <w:rFonts w:ascii="Helvetica" w:hAnsi="Helvetica" w:cs="Helvetica"/>
                          <w:b/>
                          <w:color w:val="948A54" w:themeColor="background2" w:themeShade="80"/>
                          <w:sz w:val="28"/>
                          <w:szCs w:val="28"/>
                          <w:lang w:val="en-US"/>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FERROLIGAS</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IRONALLOYS</w:t>
                      </w:r>
                    </w:p>
                    <w:p w:rsidR="00400181" w:rsidRPr="00AB13FD" w:rsidRDefault="00400181" w:rsidP="00B53EA0">
                      <w:pPr>
                        <w:spacing w:after="0" w:line="240" w:lineRule="auto"/>
                        <w:rPr>
                          <w:rFonts w:ascii="Helvetica" w:hAnsi="Helvetica" w:cs="Helvetica"/>
                          <w:b/>
                          <w:color w:val="948A54" w:themeColor="background2" w:themeShade="80"/>
                          <w:sz w:val="40"/>
                          <w:szCs w:val="40"/>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METAIS NÃO FERROSOS</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NONFERROUS METALS</w:t>
                      </w:r>
                    </w:p>
                    <w:p w:rsidR="00400181" w:rsidRPr="00AB13FD" w:rsidRDefault="00400181">
                      <w:pPr>
                        <w:rPr>
                          <w:rFonts w:ascii="Helvetica" w:hAnsi="Helvetica" w:cs="Helvetica"/>
                          <w:b/>
                          <w:color w:val="948A54" w:themeColor="background2" w:themeShade="80"/>
                          <w:sz w:val="28"/>
                          <w:szCs w:val="28"/>
                        </w:rPr>
                      </w:pPr>
                    </w:p>
                    <w:p w:rsidR="00400181" w:rsidRPr="00AB13FD" w:rsidRDefault="00400181" w:rsidP="00B53EA0">
                      <w:pPr>
                        <w:spacing w:after="0" w:line="240" w:lineRule="auto"/>
                        <w:rPr>
                          <w:rFonts w:ascii="Helvetica" w:hAnsi="Helvetica" w:cs="Helvetica"/>
                          <w:b/>
                          <w:color w:val="948A54" w:themeColor="background2" w:themeShade="80"/>
                          <w:sz w:val="40"/>
                          <w:szCs w:val="40"/>
                        </w:rPr>
                      </w:pPr>
                      <w:r w:rsidRPr="00AB13FD">
                        <w:rPr>
                          <w:rFonts w:ascii="Helvetica" w:hAnsi="Helvetica" w:cs="Helvetica"/>
                          <w:b/>
                          <w:color w:val="948A54" w:themeColor="background2" w:themeShade="80"/>
                          <w:sz w:val="40"/>
                          <w:szCs w:val="40"/>
                        </w:rPr>
                        <w:t>FUNDIÇÃO</w:t>
                      </w:r>
                    </w:p>
                    <w:p w:rsidR="00400181" w:rsidRPr="00AB13FD" w:rsidRDefault="00400181" w:rsidP="00B53EA0">
                      <w:pPr>
                        <w:spacing w:after="0" w:line="240" w:lineRule="auto"/>
                        <w:rPr>
                          <w:rFonts w:ascii="Helvetica" w:hAnsi="Helvetica" w:cs="Helvetica"/>
                          <w:b/>
                          <w:i/>
                          <w:color w:val="948A54" w:themeColor="background2" w:themeShade="80"/>
                          <w:sz w:val="28"/>
                          <w:szCs w:val="28"/>
                        </w:rPr>
                      </w:pPr>
                      <w:r w:rsidRPr="00AB13FD">
                        <w:rPr>
                          <w:rFonts w:ascii="Helvetica" w:hAnsi="Helvetica" w:cs="Helvetica"/>
                          <w:b/>
                          <w:i/>
                          <w:color w:val="948A54" w:themeColor="background2" w:themeShade="80"/>
                          <w:sz w:val="28"/>
                          <w:szCs w:val="28"/>
                        </w:rPr>
                        <w:t>FOUNDRY</w:t>
                      </w:r>
                    </w:p>
                    <w:p w:rsidR="00400181" w:rsidRDefault="00400181"/>
                  </w:txbxContent>
                </v:textbox>
              </v:shape>
            </w:pict>
          </mc:Fallback>
        </mc:AlternateContent>
      </w:r>
      <w:r w:rsidR="0006758E">
        <w:rPr>
          <w:rFonts w:ascii="Helvetica" w:hAnsi="Helvetica" w:cs="Helvetica"/>
          <w:b/>
          <w:color w:val="002060"/>
          <w:sz w:val="144"/>
          <w:szCs w:val="144"/>
        </w:rPr>
        <w:tab/>
      </w:r>
    </w:p>
    <w:p w:rsidR="0006758E" w:rsidRDefault="00B53EA0" w:rsidP="00E5154E">
      <w:pPr>
        <w:tabs>
          <w:tab w:val="left" w:pos="-1620"/>
        </w:tabs>
        <w:ind w:left="-1701" w:right="-136"/>
        <w:rPr>
          <w:rFonts w:ascii="Helvetica" w:hAnsi="Helvetica" w:cs="Helvetica"/>
          <w:b/>
          <w:color w:val="002060"/>
          <w:sz w:val="144"/>
          <w:szCs w:val="144"/>
        </w:rPr>
      </w:pPr>
      <w:r>
        <w:rPr>
          <w:rFonts w:ascii="Helvetica" w:hAnsi="Helvetica" w:cs="Helvetica"/>
          <w:b/>
          <w:noProof/>
          <w:color w:val="002060"/>
          <w:sz w:val="144"/>
          <w:szCs w:val="144"/>
          <w:lang w:eastAsia="pt-BR"/>
        </w:rPr>
        <mc:AlternateContent>
          <mc:Choice Requires="wps">
            <w:drawing>
              <wp:anchor distT="0" distB="0" distL="114300" distR="114300" simplePos="0" relativeHeight="251782144" behindDoc="0" locked="0" layoutInCell="1" allowOverlap="1" wp14:anchorId="28FD946F" wp14:editId="233421BF">
                <wp:simplePos x="0" y="0"/>
                <wp:positionH relativeFrom="column">
                  <wp:posOffset>4318165</wp:posOffset>
                </wp:positionH>
                <wp:positionV relativeFrom="paragraph">
                  <wp:posOffset>754380</wp:posOffset>
                </wp:positionV>
                <wp:extent cx="914400" cy="1133475"/>
                <wp:effectExtent l="0" t="0" r="5080" b="9525"/>
                <wp:wrapNone/>
                <wp:docPr id="4" name="Caixa de texto 4"/>
                <wp:cNvGraphicFramePr/>
                <a:graphic xmlns:a="http://schemas.openxmlformats.org/drawingml/2006/main">
                  <a:graphicData uri="http://schemas.microsoft.com/office/word/2010/wordprocessingShape">
                    <wps:wsp>
                      <wps:cNvSpPr txBox="1"/>
                      <wps:spPr>
                        <a:xfrm>
                          <a:off x="0" y="0"/>
                          <a:ext cx="9144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0B0AF3" w:rsidRDefault="00400181">
                            <w:r>
                              <w:rPr>
                                <w:rFonts w:ascii="Helvetica" w:hAnsi="Helvetica" w:cs="Helvetica"/>
                                <w:b/>
                                <w:color w:val="948A54" w:themeColor="background2" w:themeShade="80"/>
                                <w:sz w:val="144"/>
                                <w:szCs w:val="144"/>
                              </w:rPr>
                              <w:t>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D946F" id="Caixa de texto 4" o:spid="_x0000_s1027" type="#_x0000_t202" style="position:absolute;left:0;text-align:left;margin-left:340pt;margin-top:59.4pt;width:1in;height:89.25pt;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" fillcolor="white [3201]" stroked="f" strokeweight=".5pt">
                <v:textbox>
                  <w:txbxContent>
                    <w:p w:rsidR="00400181" w:rsidRPr="000B0AF3" w:rsidRDefault="00400181">
                      <w:r>
                        <w:rPr>
                          <w:rFonts w:ascii="Helvetica" w:hAnsi="Helvetica" w:cs="Helvetica"/>
                          <w:b/>
                          <w:color w:val="948A54" w:themeColor="background2" w:themeShade="80"/>
                          <w:sz w:val="144"/>
                          <w:szCs w:val="144"/>
                        </w:rPr>
                        <w:t>2016</w:t>
                      </w:r>
                    </w:p>
                  </w:txbxContent>
                </v:textbox>
              </v:shape>
            </w:pict>
          </mc:Fallback>
        </mc:AlternateContent>
      </w:r>
    </w:p>
    <w:p w:rsidR="0006758E" w:rsidRDefault="0006758E" w:rsidP="0006758E">
      <w:pPr>
        <w:tabs>
          <w:tab w:val="left" w:pos="4966"/>
          <w:tab w:val="right" w:pos="10341"/>
        </w:tabs>
        <w:ind w:left="-1701" w:right="-136"/>
        <w:rPr>
          <w:rFonts w:ascii="Helvetica" w:hAnsi="Helvetica" w:cs="Helvetica"/>
          <w:b/>
          <w:color w:val="948A54" w:themeColor="background2" w:themeShade="80"/>
          <w:sz w:val="144"/>
          <w:szCs w:val="144"/>
        </w:rPr>
      </w:pPr>
      <w:r>
        <w:rPr>
          <w:rFonts w:ascii="Helvetica" w:hAnsi="Helvetica" w:cs="Helvetica"/>
          <w:b/>
          <w:color w:val="948A54" w:themeColor="background2" w:themeShade="80"/>
          <w:sz w:val="144"/>
          <w:szCs w:val="144"/>
        </w:rPr>
        <w:lastRenderedPageBreak/>
        <w:tab/>
      </w:r>
      <w:r>
        <w:rPr>
          <w:rFonts w:ascii="Helvetica" w:hAnsi="Helvetica" w:cs="Helvetica"/>
          <w:b/>
          <w:color w:val="948A54" w:themeColor="background2" w:themeShade="80"/>
          <w:sz w:val="144"/>
          <w:szCs w:val="144"/>
        </w:rPr>
        <w:tab/>
      </w:r>
      <w:bookmarkStart w:id="0" w:name="_GoBack"/>
      <w:bookmarkEnd w:id="0"/>
    </w:p>
    <w:p w:rsidR="00B53EA0" w:rsidRDefault="00B53EA0" w:rsidP="0006758E">
      <w:pPr>
        <w:tabs>
          <w:tab w:val="left" w:pos="4966"/>
          <w:tab w:val="right" w:pos="10341"/>
        </w:tabs>
        <w:ind w:left="-1701" w:right="-136"/>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150898" w:rsidP="00F043F0">
      <w:pPr>
        <w:spacing w:after="0" w:line="240" w:lineRule="auto"/>
        <w:ind w:right="-568"/>
        <w:jc w:val="right"/>
        <w:rPr>
          <w:rFonts w:ascii="Helvetica" w:hAnsi="Helvetica" w:cs="Helvetica"/>
          <w:b/>
          <w:color w:val="4A442A" w:themeColor="background2" w:themeShade="40"/>
        </w:rPr>
      </w:pPr>
      <w:r w:rsidRPr="0006758E">
        <w:rPr>
          <w:rFonts w:ascii="Helvetica" w:hAnsi="Helvetica" w:cs="Helvetica"/>
          <w:b/>
          <w:noProof/>
          <w:color w:val="C4BC96" w:themeColor="background2" w:themeShade="BF"/>
          <w:sz w:val="56"/>
          <w:szCs w:val="56"/>
          <w:lang w:eastAsia="pt-BR"/>
        </w:rPr>
        <mc:AlternateContent>
          <mc:Choice Requires="wps">
            <w:drawing>
              <wp:anchor distT="0" distB="0" distL="114300" distR="114300" simplePos="0" relativeHeight="251778048" behindDoc="1" locked="0" layoutInCell="1" allowOverlap="1" wp14:anchorId="21FF5170" wp14:editId="5AE4003D">
                <wp:simplePos x="0" y="0"/>
                <wp:positionH relativeFrom="column">
                  <wp:posOffset>-630555</wp:posOffset>
                </wp:positionH>
                <wp:positionV relativeFrom="paragraph">
                  <wp:posOffset>107315</wp:posOffset>
                </wp:positionV>
                <wp:extent cx="7771765" cy="2115820"/>
                <wp:effectExtent l="0" t="0" r="635" b="0"/>
                <wp:wrapNone/>
                <wp:docPr id="6" name="Retângulo 6"/>
                <wp:cNvGraphicFramePr/>
                <a:graphic xmlns:a="http://schemas.openxmlformats.org/drawingml/2006/main">
                  <a:graphicData uri="http://schemas.microsoft.com/office/word/2010/wordprocessingShape">
                    <wps:wsp>
                      <wps:cNvSpPr/>
                      <wps:spPr>
                        <a:xfrm>
                          <a:off x="0" y="0"/>
                          <a:ext cx="7771765" cy="2115820"/>
                        </a:xfrm>
                        <a:prstGeom prst="rect">
                          <a:avLst/>
                        </a:pr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9B5A2" id="Retângulo 6" o:spid="_x0000_s1026" style="position:absolute;margin-left:-49.65pt;margin-top:8.45pt;width:611.95pt;height:166.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" fillcolor="#5f497a [2407]" stroked="f" strokeweight="2pt">
                <v:fill color2="#5f497a [2407]" rotate="t" colors="0 #342547;.5 #4f3969;1 #60467e" focus="100%" type="gradient"/>
              </v:rect>
            </w:pict>
          </mc:Fallback>
        </mc:AlternateContent>
      </w:r>
    </w:p>
    <w:p w:rsidR="0006758E" w:rsidRDefault="0006758E" w:rsidP="00F043F0">
      <w:pPr>
        <w:spacing w:after="0" w:line="240" w:lineRule="auto"/>
        <w:ind w:right="-568"/>
        <w:jc w:val="right"/>
        <w:rPr>
          <w:rFonts w:ascii="Helvetica" w:hAnsi="Helvetica" w:cs="Helvetica"/>
          <w:b/>
          <w:color w:val="4A442A" w:themeColor="background2" w:themeShade="40"/>
        </w:rPr>
      </w:pPr>
    </w:p>
    <w:p w:rsidR="0006758E" w:rsidRDefault="005E333D" w:rsidP="001B2804">
      <w:pPr>
        <w:tabs>
          <w:tab w:val="left" w:pos="5959"/>
        </w:tabs>
        <w:spacing w:after="0" w:line="240" w:lineRule="auto"/>
        <w:ind w:right="-568"/>
        <w:rPr>
          <w:rFonts w:ascii="Helvetica" w:hAnsi="Helvetica" w:cs="Helvetica"/>
          <w:b/>
          <w:color w:val="4A442A" w:themeColor="background2" w:themeShade="40"/>
        </w:rPr>
      </w:pPr>
      <w:r w:rsidRPr="00A27282">
        <w:rPr>
          <w:rFonts w:ascii="Helvetica" w:hAnsi="Helvetica" w:cs="Helvetica"/>
          <w:b/>
          <w:color w:val="FFFFFF" w:themeColor="background1"/>
          <w:sz w:val="24"/>
        </w:rPr>
        <w:t>VERSÃO PRELIMINAR</w:t>
      </w:r>
      <w:r w:rsidR="009863E9">
        <w:rPr>
          <w:rFonts w:ascii="Helvetica" w:hAnsi="Helvetica" w:cs="Helvetica"/>
          <w:b/>
          <w:color w:val="FFFFFF" w:themeColor="background1"/>
          <w:sz w:val="24"/>
        </w:rPr>
        <w:t xml:space="preserve"> Atualizado 22</w:t>
      </w:r>
      <w:r w:rsidR="00AB45FC">
        <w:rPr>
          <w:rFonts w:ascii="Helvetica" w:hAnsi="Helvetica" w:cs="Helvetica"/>
          <w:b/>
          <w:color w:val="FFFFFF" w:themeColor="background1"/>
          <w:sz w:val="24"/>
        </w:rPr>
        <w:t>/11</w:t>
      </w:r>
      <w:r w:rsidR="00CB7213">
        <w:rPr>
          <w:rFonts w:ascii="Helvetica" w:hAnsi="Helvetica" w:cs="Helvetica"/>
          <w:b/>
          <w:color w:val="FFFFFF" w:themeColor="background1"/>
          <w:sz w:val="24"/>
        </w:rPr>
        <w:t>/2017</w:t>
      </w:r>
      <w:r w:rsidR="001B2804">
        <w:rPr>
          <w:rFonts w:ascii="Helvetica" w:hAnsi="Helvetica" w:cs="Helvetica"/>
          <w:b/>
          <w:color w:val="4A442A" w:themeColor="background2" w:themeShade="40"/>
        </w:rPr>
        <w:tab/>
      </w:r>
    </w:p>
    <w:p w:rsidR="0006758E" w:rsidRDefault="0006758E" w:rsidP="00F043F0">
      <w:pPr>
        <w:spacing w:after="0" w:line="240" w:lineRule="auto"/>
        <w:ind w:right="-568"/>
        <w:jc w:val="right"/>
        <w:rPr>
          <w:rFonts w:ascii="Helvetica" w:hAnsi="Helvetica" w:cs="Helvetica"/>
          <w:b/>
          <w:color w:val="4A442A" w:themeColor="background2" w:themeShade="40"/>
        </w:rPr>
      </w:pPr>
    </w:p>
    <w:p w:rsidR="00E5154E" w:rsidRPr="008E1B1B" w:rsidRDefault="00E5154E" w:rsidP="00E5154E">
      <w:pPr>
        <w:spacing w:after="0" w:line="240" w:lineRule="auto"/>
        <w:ind w:right="-568"/>
        <w:jc w:val="right"/>
        <w:rPr>
          <w:rFonts w:ascii="Helvetica" w:hAnsi="Helvetica" w:cs="Helvetica"/>
          <w:b/>
          <w:color w:val="FFFFFF" w:themeColor="background1"/>
          <w:sz w:val="24"/>
          <w:szCs w:val="24"/>
        </w:rPr>
      </w:pPr>
      <w:r w:rsidRPr="008E1B1B">
        <w:rPr>
          <w:rFonts w:ascii="Helvetica" w:hAnsi="Helvetica" w:cs="Helvetica"/>
          <w:b/>
          <w:color w:val="FFFFFF" w:themeColor="background1"/>
          <w:sz w:val="24"/>
          <w:szCs w:val="24"/>
        </w:rPr>
        <w:t>Ministério de Minas e Energia</w:t>
      </w:r>
    </w:p>
    <w:p w:rsidR="00E5154E" w:rsidRPr="008E1B1B" w:rsidRDefault="00E5154E" w:rsidP="00EB54F3">
      <w:pPr>
        <w:spacing w:after="0" w:line="240" w:lineRule="auto"/>
        <w:ind w:left="-993" w:right="-568"/>
        <w:jc w:val="right"/>
        <w:rPr>
          <w:rFonts w:ascii="Helvetica" w:hAnsi="Helvetica" w:cs="Helvetica"/>
          <w:b/>
          <w:color w:val="FFFFFF" w:themeColor="background1"/>
          <w:sz w:val="24"/>
          <w:szCs w:val="24"/>
        </w:rPr>
      </w:pPr>
      <w:r w:rsidRPr="008E1B1B">
        <w:rPr>
          <w:rFonts w:ascii="Helvetica" w:hAnsi="Helvetica" w:cs="Helvetica"/>
          <w:b/>
          <w:color w:val="FFFFFF" w:themeColor="background1"/>
          <w:sz w:val="24"/>
          <w:szCs w:val="24"/>
        </w:rPr>
        <w:t>Secretaria de Geologia, Mineração e Transformação Mineral</w:t>
      </w:r>
    </w:p>
    <w:p w:rsidR="00654FCF" w:rsidRPr="008E1B1B" w:rsidRDefault="00E5154E" w:rsidP="00E5154E">
      <w:pPr>
        <w:spacing w:after="0" w:line="240" w:lineRule="auto"/>
        <w:ind w:left="-1701" w:right="-568"/>
        <w:jc w:val="right"/>
        <w:rPr>
          <w:rFonts w:ascii="Helvetica" w:hAnsi="Helvetica" w:cs="Helvetica"/>
          <w:b/>
          <w:color w:val="FFFFFF" w:themeColor="background1"/>
          <w:sz w:val="24"/>
          <w:szCs w:val="24"/>
        </w:rPr>
      </w:pPr>
      <w:r w:rsidRPr="008E1B1B">
        <w:rPr>
          <w:rFonts w:ascii="Helvetica" w:hAnsi="Helvetica" w:cs="Helvetica"/>
          <w:b/>
          <w:color w:val="FFFFFF" w:themeColor="background1"/>
          <w:sz w:val="24"/>
          <w:szCs w:val="24"/>
        </w:rPr>
        <w:t>Departamento de Transformação e Tecnologia Mineral</w:t>
      </w:r>
    </w:p>
    <w:p w:rsidR="00234802" w:rsidRDefault="00654FCF">
      <w:pPr>
        <w:rPr>
          <w:rFonts w:ascii="Helvetica" w:hAnsi="Helvetica" w:cs="Helvetica"/>
          <w:b/>
          <w:color w:val="948A54" w:themeColor="background2" w:themeShade="80"/>
        </w:rPr>
        <w:sectPr w:rsidR="00234802" w:rsidSect="00D3580D">
          <w:footerReference w:type="default" r:id="rId8"/>
          <w:type w:val="continuous"/>
          <w:pgSz w:w="11906" w:h="16838"/>
          <w:pgMar w:top="1417" w:right="991" w:bottom="1417" w:left="993" w:header="708" w:footer="708" w:gutter="0"/>
          <w:pgNumType w:start="1"/>
          <w:cols w:space="708"/>
          <w:docGrid w:linePitch="360"/>
        </w:sectPr>
      </w:pPr>
      <w:r>
        <w:rPr>
          <w:rFonts w:ascii="Helvetica" w:hAnsi="Helvetica" w:cs="Helvetica"/>
          <w:b/>
          <w:color w:val="948A54" w:themeColor="background2" w:themeShade="80"/>
        </w:rPr>
        <w:br w:type="page"/>
      </w:r>
    </w:p>
    <w:p w:rsidR="00654FCF" w:rsidRDefault="00792807">
      <w:pPr>
        <w:rPr>
          <w:rFonts w:ascii="Helvetica" w:hAnsi="Helvetica" w:cs="Helvetica"/>
          <w:b/>
          <w:color w:val="948A54" w:themeColor="background2" w:themeShade="80"/>
        </w:rPr>
      </w:pPr>
      <w:r w:rsidRPr="000C13F7">
        <w:rPr>
          <w:rFonts w:ascii="Helvetica" w:hAnsi="Helvetica" w:cs="Helvetica"/>
          <w:b/>
          <w:noProof/>
          <w:color w:val="002060"/>
          <w:lang w:eastAsia="pt-BR"/>
        </w:rPr>
        <w:lastRenderedPageBreak/>
        <mc:AlternateContent>
          <mc:Choice Requires="wps">
            <w:drawing>
              <wp:anchor distT="0" distB="0" distL="114300" distR="114300" simplePos="0" relativeHeight="251760640" behindDoc="1" locked="0" layoutInCell="1" allowOverlap="1" wp14:anchorId="77EA1A18" wp14:editId="6AF8072C">
                <wp:simplePos x="0" y="0"/>
                <wp:positionH relativeFrom="page">
                  <wp:align>right</wp:align>
                </wp:positionH>
                <wp:positionV relativeFrom="paragraph">
                  <wp:posOffset>-904919</wp:posOffset>
                </wp:positionV>
                <wp:extent cx="7693025" cy="3604260"/>
                <wp:effectExtent l="0" t="0" r="3175" b="0"/>
                <wp:wrapNone/>
                <wp:docPr id="53" name="Retângulo 53"/>
                <wp:cNvGraphicFramePr/>
                <a:graphic xmlns:a="http://schemas.openxmlformats.org/drawingml/2006/main">
                  <a:graphicData uri="http://schemas.microsoft.com/office/word/2010/wordprocessingShape">
                    <wps:wsp>
                      <wps:cNvSpPr/>
                      <wps:spPr>
                        <a:xfrm>
                          <a:off x="0" y="0"/>
                          <a:ext cx="7693025" cy="360426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CE956" id="Retângulo 53" o:spid="_x0000_s1026" style="position:absolute;margin-left:554.55pt;margin-top:-71.25pt;width:605.75pt;height:283.8pt;z-index:-251555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" fillcolor="#b2a1c7 [1943]" stroked="f" strokeweight="2pt">
                <w10:wrap anchorx="page"/>
              </v:rect>
            </w:pict>
          </mc:Fallback>
        </mc:AlternateContent>
      </w:r>
    </w:p>
    <w:p w:rsidR="009E0D31" w:rsidRPr="00B53EA0" w:rsidRDefault="009E0D31" w:rsidP="00E5154E">
      <w:pPr>
        <w:spacing w:after="0" w:line="240" w:lineRule="auto"/>
        <w:ind w:left="-1701" w:right="-568"/>
        <w:jc w:val="right"/>
        <w:rPr>
          <w:rFonts w:ascii="Helvetica" w:hAnsi="Helvetica" w:cs="Helvetica"/>
          <w:b/>
          <w:color w:val="948A54" w:themeColor="background2" w:themeShade="80"/>
        </w:rPr>
      </w:pPr>
    </w:p>
    <w:p w:rsidR="00EB54F3" w:rsidRDefault="00EB54F3" w:rsidP="00AA5D2C">
      <w:pPr>
        <w:jc w:val="right"/>
        <w:rPr>
          <w:rFonts w:ascii="Helvetica" w:hAnsi="Helvetica" w:cs="Helvetica"/>
          <w:b/>
          <w:color w:val="002060"/>
          <w:sz w:val="56"/>
          <w:szCs w:val="56"/>
        </w:rPr>
        <w:sectPr w:rsidR="00EB54F3" w:rsidSect="00234802">
          <w:headerReference w:type="default" r:id="rId9"/>
          <w:footerReference w:type="default" r:id="rId10"/>
          <w:pgSz w:w="11906" w:h="16838"/>
          <w:pgMar w:top="1417" w:right="991" w:bottom="1417" w:left="993" w:header="708" w:footer="708" w:gutter="0"/>
          <w:cols w:space="708"/>
          <w:docGrid w:linePitch="360"/>
        </w:sectPr>
      </w:pPr>
    </w:p>
    <w:p w:rsidR="001F4DE0" w:rsidRPr="007529AC" w:rsidRDefault="00792807" w:rsidP="00792807">
      <w:pPr>
        <w:ind w:left="143" w:firstLine="708"/>
        <w:jc w:val="right"/>
        <w:rPr>
          <w:rFonts w:ascii="Helvetica" w:hAnsi="Helvetica" w:cs="Helvetica"/>
          <w:b/>
          <w:sz w:val="56"/>
          <w:szCs w:val="56"/>
        </w:rPr>
      </w:pPr>
      <w:r>
        <w:rPr>
          <w:rFonts w:ascii="Helvetica" w:hAnsi="Helvetica" w:cs="Helvetica"/>
          <w:b/>
          <w:sz w:val="56"/>
          <w:szCs w:val="56"/>
        </w:rPr>
        <w:t xml:space="preserve"> </w:t>
      </w:r>
      <w:r>
        <w:rPr>
          <w:rFonts w:ascii="Helvetica" w:hAnsi="Helvetica" w:cs="Helvetica"/>
          <w:b/>
          <w:sz w:val="56"/>
          <w:szCs w:val="56"/>
        </w:rPr>
        <w:tab/>
        <w:t>ANUÁRIO ESTATÍSTICO DO</w:t>
      </w:r>
    </w:p>
    <w:p w:rsidR="001F4DE0" w:rsidRPr="006D3548" w:rsidRDefault="001F4DE0" w:rsidP="001F4DE0">
      <w:pPr>
        <w:tabs>
          <w:tab w:val="left" w:pos="-1560"/>
          <w:tab w:val="left" w:pos="-1418"/>
        </w:tabs>
        <w:spacing w:after="120" w:line="240" w:lineRule="auto"/>
        <w:ind w:left="851" w:right="-136"/>
        <w:jc w:val="right"/>
        <w:rPr>
          <w:rFonts w:ascii="Helvetica" w:hAnsi="Helvetica" w:cs="Helvetica"/>
          <w:b/>
          <w:color w:val="FFFFFF" w:themeColor="background1"/>
          <w:sz w:val="56"/>
          <w:szCs w:val="56"/>
        </w:rPr>
      </w:pPr>
      <w:r w:rsidRPr="007529AC">
        <w:rPr>
          <w:rFonts w:ascii="Helvetica" w:hAnsi="Helvetica" w:cs="Helvetica"/>
          <w:b/>
          <w:sz w:val="56"/>
          <w:szCs w:val="56"/>
        </w:rPr>
        <w:t xml:space="preserve">SETOR METALÚRGICO </w:t>
      </w:r>
    </w:p>
    <w:p w:rsidR="001F4DE0" w:rsidRPr="00C06937" w:rsidRDefault="001F4DE0" w:rsidP="001F4DE0">
      <w:pPr>
        <w:tabs>
          <w:tab w:val="left" w:pos="-1560"/>
          <w:tab w:val="left" w:pos="-1418"/>
        </w:tabs>
        <w:spacing w:after="0" w:line="240" w:lineRule="auto"/>
        <w:ind w:left="851" w:right="-136"/>
        <w:jc w:val="right"/>
        <w:rPr>
          <w:rFonts w:ascii="Helvetica" w:hAnsi="Helvetica" w:cs="Helvetica"/>
          <w:b/>
          <w:i/>
          <w:color w:val="595959" w:themeColor="text1" w:themeTint="A6"/>
          <w:sz w:val="48"/>
          <w:szCs w:val="48"/>
        </w:rPr>
      </w:pPr>
      <w:r w:rsidRPr="00C06937">
        <w:rPr>
          <w:rFonts w:ascii="Helvetica" w:hAnsi="Helvetica" w:cs="Helvetica"/>
          <w:b/>
          <w:i/>
          <w:color w:val="595959" w:themeColor="text1" w:themeTint="A6"/>
          <w:sz w:val="48"/>
          <w:szCs w:val="48"/>
        </w:rPr>
        <w:t>BRAZILIAN METALLURGY</w:t>
      </w:r>
    </w:p>
    <w:p w:rsidR="001F4DE0" w:rsidRPr="00C06937" w:rsidRDefault="001F4DE0" w:rsidP="001F4DE0">
      <w:pPr>
        <w:tabs>
          <w:tab w:val="left" w:pos="-1560"/>
          <w:tab w:val="left" w:pos="-1418"/>
        </w:tabs>
        <w:spacing w:after="0" w:line="240" w:lineRule="auto"/>
        <w:ind w:left="851" w:right="-136"/>
        <w:jc w:val="right"/>
        <w:rPr>
          <w:rFonts w:ascii="Helvetica" w:hAnsi="Helvetica" w:cs="Helvetica"/>
          <w:b/>
          <w:i/>
          <w:color w:val="595959" w:themeColor="text1" w:themeTint="A6"/>
          <w:sz w:val="48"/>
          <w:szCs w:val="48"/>
        </w:rPr>
      </w:pPr>
      <w:r w:rsidRPr="00C06937">
        <w:rPr>
          <w:rFonts w:ascii="Helvetica" w:hAnsi="Helvetica" w:cs="Helvetica"/>
          <w:b/>
          <w:i/>
          <w:color w:val="595959" w:themeColor="text1" w:themeTint="A6"/>
          <w:sz w:val="48"/>
          <w:szCs w:val="48"/>
        </w:rPr>
        <w:t>STATISTICAL YEARBOOK</w:t>
      </w:r>
    </w:p>
    <w:p w:rsidR="00A8445F" w:rsidRPr="00535BFC" w:rsidRDefault="00B53EA0" w:rsidP="00792807">
      <w:pPr>
        <w:ind w:right="-1701"/>
        <w:rPr>
          <w:rFonts w:ascii="Helvetica" w:hAnsi="Helvetica" w:cs="Helvetica"/>
          <w:b/>
          <w:color w:val="0F243E" w:themeColor="text2" w:themeShade="80"/>
          <w:sz w:val="144"/>
          <w:szCs w:val="144"/>
        </w:rPr>
      </w:pPr>
      <w:r>
        <w:rPr>
          <w:rFonts w:ascii="Helvetica" w:hAnsi="Helvetica" w:cs="Helvetica"/>
          <w:b/>
          <w:noProof/>
          <w:color w:val="002060"/>
          <w:sz w:val="144"/>
          <w:szCs w:val="144"/>
          <w:lang w:eastAsia="pt-BR"/>
        </w:rPr>
        <mc:AlternateContent>
          <mc:Choice Requires="wps">
            <w:drawing>
              <wp:anchor distT="0" distB="0" distL="114300" distR="114300" simplePos="0" relativeHeight="251781120" behindDoc="0" locked="0" layoutInCell="1" allowOverlap="1" wp14:anchorId="483817F3" wp14:editId="2AFB8D96">
                <wp:simplePos x="0" y="0"/>
                <wp:positionH relativeFrom="column">
                  <wp:posOffset>31115</wp:posOffset>
                </wp:positionH>
                <wp:positionV relativeFrom="paragraph">
                  <wp:posOffset>734673</wp:posOffset>
                </wp:positionV>
                <wp:extent cx="3698240" cy="4341057"/>
                <wp:effectExtent l="0" t="0" r="0" b="2540"/>
                <wp:wrapNone/>
                <wp:docPr id="2" name="Caixa de texto 2"/>
                <wp:cNvGraphicFramePr/>
                <a:graphic xmlns:a="http://schemas.openxmlformats.org/drawingml/2006/main">
                  <a:graphicData uri="http://schemas.microsoft.com/office/word/2010/wordprocessingShape">
                    <wps:wsp>
                      <wps:cNvSpPr txBox="1"/>
                      <wps:spPr>
                        <a:xfrm>
                          <a:off x="0" y="0"/>
                          <a:ext cx="3698240" cy="4341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1B2804" w:rsidRDefault="00400181" w:rsidP="00B53EA0">
                            <w:pPr>
                              <w:spacing w:after="0" w:line="240" w:lineRule="auto"/>
                              <w:rPr>
                                <w:rFonts w:ascii="Helvetica" w:hAnsi="Helvetica" w:cs="Helvetica"/>
                                <w:b/>
                                <w:color w:val="002060"/>
                                <w:sz w:val="28"/>
                                <w:szCs w:val="28"/>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SIDERURGIA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STEELMAKING</w:t>
                            </w:r>
                          </w:p>
                          <w:p w:rsidR="00400181" w:rsidRPr="007D63BD" w:rsidRDefault="00400181" w:rsidP="00B53EA0">
                            <w:pPr>
                              <w:rPr>
                                <w:rFonts w:ascii="Helvetica" w:hAnsi="Helvetica" w:cs="Helvetica"/>
                                <w:b/>
                                <w:color w:val="948A54" w:themeColor="background2" w:themeShade="80"/>
                                <w:sz w:val="28"/>
                                <w:szCs w:val="28"/>
                                <w:lang w:val="en-US"/>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FERRO-GUSA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PIG IRON</w:t>
                            </w:r>
                          </w:p>
                          <w:p w:rsidR="00400181" w:rsidRPr="007D63BD" w:rsidRDefault="00400181" w:rsidP="00B53EA0">
                            <w:pPr>
                              <w:rPr>
                                <w:rFonts w:ascii="Helvetica" w:hAnsi="Helvetica" w:cs="Helvetica"/>
                                <w:b/>
                                <w:color w:val="948A54" w:themeColor="background2" w:themeShade="80"/>
                                <w:sz w:val="28"/>
                                <w:szCs w:val="28"/>
                                <w:lang w:val="en-US"/>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FERROLIGAS</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IRONALLOYS</w:t>
                            </w:r>
                          </w:p>
                          <w:p w:rsidR="00400181" w:rsidRPr="00FC7EB0" w:rsidRDefault="00400181" w:rsidP="00B53EA0">
                            <w:pPr>
                              <w:spacing w:after="0" w:line="240" w:lineRule="auto"/>
                              <w:rPr>
                                <w:rFonts w:ascii="Helvetica" w:hAnsi="Helvetica" w:cs="Helvetica"/>
                                <w:b/>
                                <w:color w:val="948A54" w:themeColor="background2" w:themeShade="80"/>
                                <w:sz w:val="40"/>
                                <w:szCs w:val="40"/>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METAIS NÃO FERROSOS</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NONFERROUS METALS</w:t>
                            </w:r>
                          </w:p>
                          <w:p w:rsidR="00400181" w:rsidRPr="00FC7EB0" w:rsidRDefault="00400181" w:rsidP="00B53EA0">
                            <w:pPr>
                              <w:rPr>
                                <w:rFonts w:ascii="Helvetica" w:hAnsi="Helvetica" w:cs="Helvetica"/>
                                <w:b/>
                                <w:color w:val="948A54" w:themeColor="background2" w:themeShade="80"/>
                                <w:sz w:val="28"/>
                                <w:szCs w:val="28"/>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FUNDIÇÃO</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FOUNDRY</w:t>
                            </w:r>
                          </w:p>
                          <w:p w:rsidR="00400181" w:rsidRDefault="00400181" w:rsidP="00B53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17F3" id="Caixa de texto 2" o:spid="_x0000_s1028" type="#_x0000_t202" style="position:absolute;margin-left:2.45pt;margin-top:57.85pt;width:291.2pt;height:34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" filled="f" stroked="f" strokeweight=".5pt">
                <v:textbox>
                  <w:txbxContent>
                    <w:p w:rsidR="00400181" w:rsidRPr="001B2804" w:rsidRDefault="00400181" w:rsidP="00B53EA0">
                      <w:pPr>
                        <w:spacing w:after="0" w:line="240" w:lineRule="auto"/>
                        <w:rPr>
                          <w:rFonts w:ascii="Helvetica" w:hAnsi="Helvetica" w:cs="Helvetica"/>
                          <w:b/>
                          <w:color w:val="002060"/>
                          <w:sz w:val="28"/>
                          <w:szCs w:val="28"/>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SIDERURGIA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STEELMAKING</w:t>
                      </w:r>
                    </w:p>
                    <w:p w:rsidR="00400181" w:rsidRPr="007D63BD" w:rsidRDefault="00400181" w:rsidP="00B53EA0">
                      <w:pPr>
                        <w:rPr>
                          <w:rFonts w:ascii="Helvetica" w:hAnsi="Helvetica" w:cs="Helvetica"/>
                          <w:b/>
                          <w:color w:val="948A54" w:themeColor="background2" w:themeShade="80"/>
                          <w:sz w:val="28"/>
                          <w:szCs w:val="28"/>
                          <w:lang w:val="en-US"/>
                        </w:rPr>
                      </w:pPr>
                    </w:p>
                    <w:p w:rsidR="00400181" w:rsidRPr="007D63BD" w:rsidRDefault="00400181" w:rsidP="00B53EA0">
                      <w:pPr>
                        <w:spacing w:after="0" w:line="240" w:lineRule="auto"/>
                        <w:rPr>
                          <w:rFonts w:ascii="Helvetica" w:hAnsi="Helvetica" w:cs="Helvetica"/>
                          <w:b/>
                          <w:color w:val="948A54" w:themeColor="background2" w:themeShade="80"/>
                          <w:sz w:val="40"/>
                          <w:szCs w:val="40"/>
                          <w:lang w:val="en-US"/>
                        </w:rPr>
                      </w:pPr>
                      <w:r w:rsidRPr="007D63BD">
                        <w:rPr>
                          <w:rFonts w:ascii="Helvetica" w:hAnsi="Helvetica" w:cs="Helvetica"/>
                          <w:b/>
                          <w:color w:val="948A54" w:themeColor="background2" w:themeShade="80"/>
                          <w:sz w:val="40"/>
                          <w:szCs w:val="40"/>
                          <w:lang w:val="en-US"/>
                        </w:rPr>
                        <w:t>FERRO-GUSA</w:t>
                      </w:r>
                    </w:p>
                    <w:p w:rsidR="00400181" w:rsidRPr="007D63BD" w:rsidRDefault="00400181" w:rsidP="00B53EA0">
                      <w:pPr>
                        <w:spacing w:after="0" w:line="240" w:lineRule="auto"/>
                        <w:rPr>
                          <w:rFonts w:ascii="Helvetica" w:hAnsi="Helvetica" w:cs="Helvetica"/>
                          <w:b/>
                          <w:i/>
                          <w:color w:val="948A54" w:themeColor="background2" w:themeShade="80"/>
                          <w:sz w:val="28"/>
                          <w:szCs w:val="28"/>
                          <w:lang w:val="en-US"/>
                        </w:rPr>
                      </w:pPr>
                      <w:r w:rsidRPr="007D63BD">
                        <w:rPr>
                          <w:rFonts w:ascii="Helvetica" w:hAnsi="Helvetica" w:cs="Helvetica"/>
                          <w:b/>
                          <w:i/>
                          <w:color w:val="948A54" w:themeColor="background2" w:themeShade="80"/>
                          <w:sz w:val="28"/>
                          <w:szCs w:val="28"/>
                          <w:lang w:val="en-US"/>
                        </w:rPr>
                        <w:t>PIG IRON</w:t>
                      </w:r>
                    </w:p>
                    <w:p w:rsidR="00400181" w:rsidRPr="007D63BD" w:rsidRDefault="00400181" w:rsidP="00B53EA0">
                      <w:pPr>
                        <w:rPr>
                          <w:rFonts w:ascii="Helvetica" w:hAnsi="Helvetica" w:cs="Helvetica"/>
                          <w:b/>
                          <w:color w:val="948A54" w:themeColor="background2" w:themeShade="80"/>
                          <w:sz w:val="28"/>
                          <w:szCs w:val="28"/>
                          <w:lang w:val="en-US"/>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FERROLIGAS</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IRONALLOYS</w:t>
                      </w:r>
                    </w:p>
                    <w:p w:rsidR="00400181" w:rsidRPr="00FC7EB0" w:rsidRDefault="00400181" w:rsidP="00B53EA0">
                      <w:pPr>
                        <w:spacing w:after="0" w:line="240" w:lineRule="auto"/>
                        <w:rPr>
                          <w:rFonts w:ascii="Helvetica" w:hAnsi="Helvetica" w:cs="Helvetica"/>
                          <w:b/>
                          <w:color w:val="948A54" w:themeColor="background2" w:themeShade="80"/>
                          <w:sz w:val="40"/>
                          <w:szCs w:val="40"/>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METAIS NÃO FERROSOS</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NONFERROUS METALS</w:t>
                      </w:r>
                    </w:p>
                    <w:p w:rsidR="00400181" w:rsidRPr="00FC7EB0" w:rsidRDefault="00400181" w:rsidP="00B53EA0">
                      <w:pPr>
                        <w:rPr>
                          <w:rFonts w:ascii="Helvetica" w:hAnsi="Helvetica" w:cs="Helvetica"/>
                          <w:b/>
                          <w:color w:val="948A54" w:themeColor="background2" w:themeShade="80"/>
                          <w:sz w:val="28"/>
                          <w:szCs w:val="28"/>
                        </w:rPr>
                      </w:pPr>
                    </w:p>
                    <w:p w:rsidR="00400181" w:rsidRPr="00FC7EB0" w:rsidRDefault="00400181" w:rsidP="00B53EA0">
                      <w:pPr>
                        <w:spacing w:after="0" w:line="240" w:lineRule="auto"/>
                        <w:rPr>
                          <w:rFonts w:ascii="Helvetica" w:hAnsi="Helvetica" w:cs="Helvetica"/>
                          <w:b/>
                          <w:color w:val="948A54" w:themeColor="background2" w:themeShade="80"/>
                          <w:sz w:val="40"/>
                          <w:szCs w:val="40"/>
                        </w:rPr>
                      </w:pPr>
                      <w:r w:rsidRPr="00FC7EB0">
                        <w:rPr>
                          <w:rFonts w:ascii="Helvetica" w:hAnsi="Helvetica" w:cs="Helvetica"/>
                          <w:b/>
                          <w:color w:val="948A54" w:themeColor="background2" w:themeShade="80"/>
                          <w:sz w:val="40"/>
                          <w:szCs w:val="40"/>
                        </w:rPr>
                        <w:t>FUNDIÇÃO</w:t>
                      </w:r>
                    </w:p>
                    <w:p w:rsidR="00400181" w:rsidRPr="00FC7EB0" w:rsidRDefault="00400181" w:rsidP="00B53EA0">
                      <w:pPr>
                        <w:spacing w:after="0" w:line="240" w:lineRule="auto"/>
                        <w:rPr>
                          <w:rFonts w:ascii="Helvetica" w:hAnsi="Helvetica" w:cs="Helvetica"/>
                          <w:b/>
                          <w:i/>
                          <w:color w:val="948A54" w:themeColor="background2" w:themeShade="80"/>
                          <w:sz w:val="28"/>
                          <w:szCs w:val="28"/>
                        </w:rPr>
                      </w:pPr>
                      <w:r w:rsidRPr="00FC7EB0">
                        <w:rPr>
                          <w:rFonts w:ascii="Helvetica" w:hAnsi="Helvetica" w:cs="Helvetica"/>
                          <w:b/>
                          <w:i/>
                          <w:color w:val="948A54" w:themeColor="background2" w:themeShade="80"/>
                          <w:sz w:val="28"/>
                          <w:szCs w:val="28"/>
                        </w:rPr>
                        <w:t>FOUNDRY</w:t>
                      </w:r>
                    </w:p>
                    <w:p w:rsidR="00400181" w:rsidRDefault="00400181" w:rsidP="00B53EA0"/>
                  </w:txbxContent>
                </v:textbox>
              </v:shape>
            </w:pict>
          </mc:Fallback>
        </mc:AlternateContent>
      </w:r>
    </w:p>
    <w:p w:rsidR="00AA5D2C" w:rsidRPr="00535BFC" w:rsidRDefault="001B2804" w:rsidP="00A73E2B">
      <w:pPr>
        <w:ind w:left="-1701" w:right="-136"/>
        <w:jc w:val="right"/>
        <w:rPr>
          <w:rFonts w:ascii="Helvetica" w:hAnsi="Helvetica" w:cs="Helvetica"/>
          <w:b/>
          <w:color w:val="002060"/>
          <w:sz w:val="144"/>
          <w:szCs w:val="144"/>
        </w:rPr>
      </w:pPr>
      <w:r>
        <w:rPr>
          <w:rFonts w:ascii="Helvetica" w:hAnsi="Helvetica" w:cs="Helvetica"/>
          <w:b/>
          <w:noProof/>
          <w:color w:val="002060"/>
          <w:sz w:val="144"/>
          <w:szCs w:val="144"/>
          <w:lang w:eastAsia="pt-BR"/>
        </w:rPr>
        <mc:AlternateContent>
          <mc:Choice Requires="wps">
            <w:drawing>
              <wp:anchor distT="0" distB="0" distL="114300" distR="114300" simplePos="0" relativeHeight="251784192" behindDoc="0" locked="0" layoutInCell="1" allowOverlap="1" wp14:anchorId="0F7371D6" wp14:editId="5AE2D703">
                <wp:simplePos x="0" y="0"/>
                <wp:positionH relativeFrom="column">
                  <wp:posOffset>4486275</wp:posOffset>
                </wp:positionH>
                <wp:positionV relativeFrom="paragraph">
                  <wp:posOffset>600075</wp:posOffset>
                </wp:positionV>
                <wp:extent cx="914400" cy="1104900"/>
                <wp:effectExtent l="0" t="0" r="5080" b="0"/>
                <wp:wrapNone/>
                <wp:docPr id="5" name="Caixa de texto 5"/>
                <wp:cNvGraphicFramePr/>
                <a:graphic xmlns:a="http://schemas.openxmlformats.org/drawingml/2006/main">
                  <a:graphicData uri="http://schemas.microsoft.com/office/word/2010/wordprocessingShape">
                    <wps:wsp>
                      <wps:cNvSpPr txBox="1"/>
                      <wps:spPr>
                        <a:xfrm>
                          <a:off x="0" y="0"/>
                          <a:ext cx="91440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1B2804" w:rsidRDefault="00400181" w:rsidP="001B2804">
                            <w:pPr>
                              <w:rPr>
                                <w:color w:val="002060"/>
                              </w:rPr>
                            </w:pPr>
                            <w:r>
                              <w:rPr>
                                <w:rFonts w:ascii="Helvetica" w:hAnsi="Helvetica" w:cs="Helvetica"/>
                                <w:b/>
                                <w:color w:val="948A54" w:themeColor="background2" w:themeShade="80"/>
                                <w:sz w:val="144"/>
                                <w:szCs w:val="144"/>
                              </w:rPr>
                              <w:t>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371D6" id="Caixa de texto 5" o:spid="_x0000_s1029" type="#_x0000_t202" style="position:absolute;left:0;text-align:left;margin-left:353.25pt;margin-top:47.25pt;width:1in;height:87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" fillcolor="white [3201]" stroked="f" strokeweight=".5pt">
                <v:textbox>
                  <w:txbxContent>
                    <w:p w:rsidR="00400181" w:rsidRPr="001B2804" w:rsidRDefault="00400181" w:rsidP="001B2804">
                      <w:pPr>
                        <w:rPr>
                          <w:color w:val="002060"/>
                        </w:rPr>
                      </w:pPr>
                      <w:r>
                        <w:rPr>
                          <w:rFonts w:ascii="Helvetica" w:hAnsi="Helvetica" w:cs="Helvetica"/>
                          <w:b/>
                          <w:color w:val="948A54" w:themeColor="background2" w:themeShade="80"/>
                          <w:sz w:val="144"/>
                          <w:szCs w:val="144"/>
                        </w:rPr>
                        <w:t>2016</w:t>
                      </w:r>
                    </w:p>
                  </w:txbxContent>
                </v:textbox>
              </v:shape>
            </w:pict>
          </mc:Fallback>
        </mc:AlternateContent>
      </w:r>
    </w:p>
    <w:p w:rsidR="001F4DE0" w:rsidRPr="00535BFC" w:rsidRDefault="001F4DE0" w:rsidP="00A8445F">
      <w:pPr>
        <w:ind w:left="-1701" w:right="-1701"/>
        <w:jc w:val="center"/>
        <w:rPr>
          <w:rFonts w:ascii="Helvetica" w:hAnsi="Helvetica" w:cs="Helvetica"/>
          <w:b/>
          <w:color w:val="0F243E" w:themeColor="text2" w:themeShade="80"/>
          <w:sz w:val="24"/>
          <w:szCs w:val="24"/>
        </w:rPr>
      </w:pPr>
    </w:p>
    <w:p w:rsidR="001B2804" w:rsidRPr="00535BFC" w:rsidRDefault="001B2804" w:rsidP="00A8445F">
      <w:pPr>
        <w:ind w:left="-1701" w:right="-1701"/>
        <w:jc w:val="center"/>
        <w:rPr>
          <w:rFonts w:ascii="Helvetica" w:hAnsi="Helvetica" w:cs="Helvetica"/>
          <w:b/>
          <w:color w:val="0F243E" w:themeColor="text2" w:themeShade="80"/>
          <w:sz w:val="24"/>
          <w:szCs w:val="24"/>
        </w:rPr>
      </w:pPr>
    </w:p>
    <w:p w:rsidR="001B2804" w:rsidRPr="00535BFC" w:rsidRDefault="001B2804" w:rsidP="00A8445F">
      <w:pPr>
        <w:ind w:left="-1701" w:right="-1701"/>
        <w:jc w:val="center"/>
        <w:rPr>
          <w:rFonts w:ascii="Helvetica" w:hAnsi="Helvetica" w:cs="Helvetica"/>
          <w:b/>
          <w:color w:val="0F243E" w:themeColor="text2" w:themeShade="80"/>
          <w:sz w:val="24"/>
          <w:szCs w:val="24"/>
        </w:rPr>
      </w:pPr>
    </w:p>
    <w:p w:rsidR="001B2804" w:rsidRPr="00535BFC" w:rsidRDefault="001B2804" w:rsidP="00A8445F">
      <w:pPr>
        <w:ind w:left="-1701" w:right="-1701"/>
        <w:jc w:val="center"/>
        <w:rPr>
          <w:rFonts w:ascii="Helvetica" w:hAnsi="Helvetica" w:cs="Helvetica"/>
          <w:b/>
          <w:color w:val="0F243E" w:themeColor="text2" w:themeShade="80"/>
          <w:sz w:val="24"/>
          <w:szCs w:val="24"/>
        </w:rPr>
      </w:pPr>
    </w:p>
    <w:p w:rsidR="001B2804" w:rsidRPr="00535BFC" w:rsidRDefault="001B2804" w:rsidP="00A8445F">
      <w:pPr>
        <w:ind w:left="-1701" w:right="-1701"/>
        <w:jc w:val="center"/>
        <w:rPr>
          <w:rFonts w:ascii="Helvetica" w:hAnsi="Helvetica" w:cs="Helvetica"/>
          <w:b/>
          <w:color w:val="0F243E" w:themeColor="text2" w:themeShade="80"/>
          <w:sz w:val="24"/>
          <w:szCs w:val="24"/>
        </w:rPr>
      </w:pPr>
    </w:p>
    <w:p w:rsidR="001F4DE0" w:rsidRPr="00535BFC" w:rsidRDefault="001F4DE0" w:rsidP="00D42100">
      <w:pPr>
        <w:ind w:left="-1701" w:right="-1701"/>
        <w:jc w:val="center"/>
        <w:rPr>
          <w:rFonts w:ascii="Helvetica" w:hAnsi="Helvetica" w:cs="Helvetica"/>
          <w:b/>
          <w:color w:val="0F243E" w:themeColor="text2" w:themeShade="80"/>
          <w:sz w:val="24"/>
          <w:szCs w:val="24"/>
        </w:rPr>
      </w:pPr>
    </w:p>
    <w:p w:rsidR="000C13F7" w:rsidRDefault="000C13F7" w:rsidP="00D42100">
      <w:pPr>
        <w:rPr>
          <w:rFonts w:ascii="Helvetica" w:hAnsi="Helvetica" w:cs="Helvetica"/>
          <w:b/>
          <w:color w:val="0F243E" w:themeColor="text2" w:themeShade="80"/>
          <w:sz w:val="24"/>
          <w:szCs w:val="24"/>
        </w:rPr>
      </w:pPr>
    </w:p>
    <w:p w:rsidR="00A73E2B" w:rsidRPr="001B2804" w:rsidRDefault="00150898" w:rsidP="00D42100">
      <w:pPr>
        <w:rPr>
          <w:rFonts w:ascii="Helvetica" w:hAnsi="Helvetica" w:cs="Helvetica"/>
          <w:b/>
          <w:color w:val="0F243E" w:themeColor="text2" w:themeShade="80"/>
          <w:sz w:val="24"/>
          <w:szCs w:val="24"/>
        </w:rPr>
      </w:pPr>
      <w:r>
        <w:rPr>
          <w:rFonts w:ascii="Helvetica" w:hAnsi="Helvetica" w:cs="Helvetica"/>
          <w:b/>
          <w:noProof/>
          <w:lang w:eastAsia="pt-BR"/>
        </w:rPr>
        <mc:AlternateContent>
          <mc:Choice Requires="wps">
            <w:drawing>
              <wp:anchor distT="0" distB="0" distL="114300" distR="114300" simplePos="0" relativeHeight="251764736" behindDoc="0" locked="0" layoutInCell="1" allowOverlap="1" wp14:anchorId="4B5F77BD" wp14:editId="28816BD9">
                <wp:simplePos x="0" y="0"/>
                <wp:positionH relativeFrom="column">
                  <wp:posOffset>-682625</wp:posOffset>
                </wp:positionH>
                <wp:positionV relativeFrom="paragraph">
                  <wp:posOffset>297815</wp:posOffset>
                </wp:positionV>
                <wp:extent cx="7693025" cy="3087370"/>
                <wp:effectExtent l="0" t="0" r="3175" b="0"/>
                <wp:wrapNone/>
                <wp:docPr id="55" name="Retângulo 55"/>
                <wp:cNvGraphicFramePr/>
                <a:graphic xmlns:a="http://schemas.openxmlformats.org/drawingml/2006/main">
                  <a:graphicData uri="http://schemas.microsoft.com/office/word/2010/wordprocessingShape">
                    <wps:wsp>
                      <wps:cNvSpPr/>
                      <wps:spPr>
                        <a:xfrm>
                          <a:off x="0" y="0"/>
                          <a:ext cx="7693025" cy="308737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34256" id="Retângulo 55" o:spid="_x0000_s1026" style="position:absolute;margin-left:-53.75pt;margin-top:23.45pt;width:605.75pt;height:24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" fillcolor="#ccc0d9 [1303]" stroked="f" strokeweight="2pt"/>
            </w:pict>
          </mc:Fallback>
        </mc:AlternateContent>
      </w:r>
    </w:p>
    <w:p w:rsidR="00D42100" w:rsidRPr="001B2804" w:rsidRDefault="00D42100" w:rsidP="00D42100">
      <w:pPr>
        <w:rPr>
          <w:rFonts w:ascii="Helvetica" w:hAnsi="Helvetica" w:cs="Helvetica"/>
          <w:b/>
          <w:color w:val="0F243E" w:themeColor="text2" w:themeShade="80"/>
          <w:sz w:val="24"/>
          <w:szCs w:val="24"/>
        </w:rPr>
      </w:pPr>
    </w:p>
    <w:p w:rsidR="00D42100" w:rsidRPr="001B2804" w:rsidRDefault="00D42100" w:rsidP="00D42100">
      <w:pPr>
        <w:rPr>
          <w:rFonts w:ascii="Helvetica" w:hAnsi="Helvetica" w:cs="Helvetica"/>
          <w:b/>
          <w:color w:val="0F243E" w:themeColor="text2" w:themeShade="80"/>
          <w:sz w:val="24"/>
          <w:szCs w:val="24"/>
        </w:rPr>
      </w:pPr>
    </w:p>
    <w:p w:rsidR="00D42100" w:rsidRPr="001B2804" w:rsidRDefault="00D42100" w:rsidP="00D42100">
      <w:pPr>
        <w:rPr>
          <w:rFonts w:ascii="Helvetica" w:hAnsi="Helvetica" w:cs="Helvetica"/>
          <w:b/>
          <w:color w:val="0F243E" w:themeColor="text2" w:themeShade="80"/>
          <w:sz w:val="24"/>
          <w:szCs w:val="24"/>
        </w:rPr>
      </w:pPr>
    </w:p>
    <w:p w:rsidR="00D42100" w:rsidRPr="001B2804" w:rsidRDefault="00654FCF" w:rsidP="00D42100">
      <w:pPr>
        <w:rPr>
          <w:rFonts w:ascii="Helvetica" w:hAnsi="Helvetica" w:cs="Helvetica"/>
          <w:b/>
          <w:color w:val="0F243E" w:themeColor="text2" w:themeShade="80"/>
          <w:sz w:val="24"/>
          <w:szCs w:val="24"/>
        </w:rPr>
      </w:pPr>
      <w:r>
        <w:rPr>
          <w:rFonts w:ascii="Helvetica" w:hAnsi="Helvetica" w:cs="Helvetica"/>
          <w:b/>
          <w:noProof/>
          <w:color w:val="0F243E" w:themeColor="text2" w:themeShade="80"/>
          <w:sz w:val="24"/>
          <w:szCs w:val="24"/>
          <w:lang w:eastAsia="pt-BR"/>
        </w:rPr>
        <mc:AlternateContent>
          <mc:Choice Requires="wps">
            <w:drawing>
              <wp:anchor distT="0" distB="0" distL="114300" distR="114300" simplePos="0" relativeHeight="251793408" behindDoc="0" locked="0" layoutInCell="1" allowOverlap="1" wp14:anchorId="081323AD" wp14:editId="614C4E08">
                <wp:simplePos x="0" y="0"/>
                <wp:positionH relativeFrom="column">
                  <wp:posOffset>1076325</wp:posOffset>
                </wp:positionH>
                <wp:positionV relativeFrom="paragraph">
                  <wp:posOffset>90170</wp:posOffset>
                </wp:positionV>
                <wp:extent cx="5633720" cy="1009650"/>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563372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7529AC" w:rsidRDefault="00400181" w:rsidP="000C13F7">
                            <w:pPr>
                              <w:spacing w:after="0" w:line="240" w:lineRule="auto"/>
                              <w:ind w:right="60"/>
                              <w:jc w:val="right"/>
                              <w:rPr>
                                <w:rFonts w:ascii="Helvetica" w:hAnsi="Helvetica" w:cs="Helvetica"/>
                                <w:b/>
                                <w:sz w:val="24"/>
                                <w:szCs w:val="24"/>
                              </w:rPr>
                            </w:pPr>
                            <w:r w:rsidRPr="007529AC">
                              <w:rPr>
                                <w:rFonts w:ascii="Helvetica" w:hAnsi="Helvetica" w:cs="Helvetica"/>
                                <w:b/>
                                <w:sz w:val="24"/>
                                <w:szCs w:val="24"/>
                              </w:rPr>
                              <w:t>Ministério de Minas e Energia</w:t>
                            </w:r>
                          </w:p>
                          <w:p w:rsidR="00400181" w:rsidRPr="007529AC" w:rsidRDefault="00400181" w:rsidP="000C13F7">
                            <w:pPr>
                              <w:spacing w:after="0" w:line="240" w:lineRule="auto"/>
                              <w:ind w:right="60"/>
                              <w:jc w:val="right"/>
                              <w:rPr>
                                <w:rFonts w:ascii="Helvetica" w:hAnsi="Helvetica" w:cs="Helvetica"/>
                                <w:b/>
                                <w:sz w:val="24"/>
                                <w:szCs w:val="24"/>
                              </w:rPr>
                            </w:pPr>
                            <w:r w:rsidRPr="007529AC">
                              <w:rPr>
                                <w:rFonts w:ascii="Helvetica" w:hAnsi="Helvetica" w:cs="Helvetica"/>
                                <w:b/>
                                <w:sz w:val="24"/>
                                <w:szCs w:val="24"/>
                              </w:rPr>
                              <w:t>Secretaria de Geologia, Mineração e Transformação Mineral</w:t>
                            </w:r>
                          </w:p>
                          <w:p w:rsidR="00400181" w:rsidRPr="007529AC" w:rsidRDefault="00400181" w:rsidP="000C13F7">
                            <w:pPr>
                              <w:spacing w:after="0" w:line="240" w:lineRule="auto"/>
                              <w:ind w:left="-1701" w:right="60"/>
                              <w:jc w:val="right"/>
                              <w:rPr>
                                <w:rFonts w:ascii="Helvetica" w:hAnsi="Helvetica" w:cs="Helvetica"/>
                                <w:b/>
                                <w:sz w:val="24"/>
                                <w:szCs w:val="24"/>
                              </w:rPr>
                            </w:pPr>
                            <w:r w:rsidRPr="007529AC">
                              <w:rPr>
                                <w:rFonts w:ascii="Helvetica" w:hAnsi="Helvetica" w:cs="Helvetica"/>
                                <w:b/>
                                <w:sz w:val="24"/>
                                <w:szCs w:val="24"/>
                              </w:rPr>
                              <w:t>Departamento de Transformação e Tecnologia Mineral</w:t>
                            </w:r>
                          </w:p>
                          <w:p w:rsidR="00400181" w:rsidRDefault="00400181" w:rsidP="000C13F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323AD" id="Caixa de texto 23" o:spid="_x0000_s1030" type="#_x0000_t202" style="position:absolute;margin-left:84.75pt;margin-top:7.1pt;width:443.6pt;height:7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" filled="f" stroked="f" strokeweight=".5pt">
                <v:textbox>
                  <w:txbxContent>
                    <w:p w:rsidR="00400181" w:rsidRPr="007529AC" w:rsidRDefault="00400181" w:rsidP="000C13F7">
                      <w:pPr>
                        <w:spacing w:after="0" w:line="240" w:lineRule="auto"/>
                        <w:ind w:right="60"/>
                        <w:jc w:val="right"/>
                        <w:rPr>
                          <w:rFonts w:ascii="Helvetica" w:hAnsi="Helvetica" w:cs="Helvetica"/>
                          <w:b/>
                          <w:sz w:val="24"/>
                          <w:szCs w:val="24"/>
                        </w:rPr>
                      </w:pPr>
                      <w:r w:rsidRPr="007529AC">
                        <w:rPr>
                          <w:rFonts w:ascii="Helvetica" w:hAnsi="Helvetica" w:cs="Helvetica"/>
                          <w:b/>
                          <w:sz w:val="24"/>
                          <w:szCs w:val="24"/>
                        </w:rPr>
                        <w:t>Ministério de Minas e Energia</w:t>
                      </w:r>
                    </w:p>
                    <w:p w:rsidR="00400181" w:rsidRPr="007529AC" w:rsidRDefault="00400181" w:rsidP="000C13F7">
                      <w:pPr>
                        <w:spacing w:after="0" w:line="240" w:lineRule="auto"/>
                        <w:ind w:right="60"/>
                        <w:jc w:val="right"/>
                        <w:rPr>
                          <w:rFonts w:ascii="Helvetica" w:hAnsi="Helvetica" w:cs="Helvetica"/>
                          <w:b/>
                          <w:sz w:val="24"/>
                          <w:szCs w:val="24"/>
                        </w:rPr>
                      </w:pPr>
                      <w:r w:rsidRPr="007529AC">
                        <w:rPr>
                          <w:rFonts w:ascii="Helvetica" w:hAnsi="Helvetica" w:cs="Helvetica"/>
                          <w:b/>
                          <w:sz w:val="24"/>
                          <w:szCs w:val="24"/>
                        </w:rPr>
                        <w:t>Secretaria de Geologia, Mineração e Transformação Mineral</w:t>
                      </w:r>
                    </w:p>
                    <w:p w:rsidR="00400181" w:rsidRPr="007529AC" w:rsidRDefault="00400181" w:rsidP="000C13F7">
                      <w:pPr>
                        <w:spacing w:after="0" w:line="240" w:lineRule="auto"/>
                        <w:ind w:left="-1701" w:right="60"/>
                        <w:jc w:val="right"/>
                        <w:rPr>
                          <w:rFonts w:ascii="Helvetica" w:hAnsi="Helvetica" w:cs="Helvetica"/>
                          <w:b/>
                          <w:sz w:val="24"/>
                          <w:szCs w:val="24"/>
                        </w:rPr>
                      </w:pPr>
                      <w:r w:rsidRPr="007529AC">
                        <w:rPr>
                          <w:rFonts w:ascii="Helvetica" w:hAnsi="Helvetica" w:cs="Helvetica"/>
                          <w:b/>
                          <w:sz w:val="24"/>
                          <w:szCs w:val="24"/>
                        </w:rPr>
                        <w:t>Departamento de Transformação e Tecnologia Mineral</w:t>
                      </w:r>
                    </w:p>
                    <w:p w:rsidR="00400181" w:rsidRDefault="00400181" w:rsidP="000C13F7">
                      <w:pPr>
                        <w:jc w:val="right"/>
                      </w:pPr>
                    </w:p>
                  </w:txbxContent>
                </v:textbox>
              </v:shape>
            </w:pict>
          </mc:Fallback>
        </mc:AlternateContent>
      </w:r>
    </w:p>
    <w:p w:rsidR="00EB54F3" w:rsidRDefault="00EB54F3" w:rsidP="001F4DE0">
      <w:pPr>
        <w:spacing w:after="0"/>
        <w:ind w:left="993" w:right="-781"/>
        <w:rPr>
          <w:rFonts w:ascii="Helvetica" w:hAnsi="Helvetica" w:cs="Helvetica"/>
          <w:b/>
          <w:color w:val="002060"/>
        </w:rPr>
        <w:sectPr w:rsidR="00EB54F3" w:rsidSect="002619AA">
          <w:headerReference w:type="default" r:id="rId11"/>
          <w:type w:val="continuous"/>
          <w:pgSz w:w="11906" w:h="16838"/>
          <w:pgMar w:top="1417" w:right="991" w:bottom="1417" w:left="993" w:header="708" w:footer="708" w:gutter="0"/>
          <w:pgNumType w:start="1"/>
          <w:cols w:space="708"/>
          <w:docGrid w:linePitch="360"/>
        </w:sectPr>
      </w:pPr>
    </w:p>
    <w:p w:rsidR="00150898" w:rsidRDefault="007305A1" w:rsidP="00150898">
      <w:pPr>
        <w:spacing w:line="240" w:lineRule="auto"/>
        <w:jc w:val="right"/>
        <w:rPr>
          <w:rFonts w:ascii="Helvetica" w:hAnsi="Helvetica" w:cs="Helvetica"/>
          <w:b/>
          <w:color w:val="1D1B11" w:themeColor="background2" w:themeShade="1A"/>
          <w:sz w:val="40"/>
          <w:szCs w:val="40"/>
        </w:rPr>
      </w:pPr>
      <w:r>
        <w:rPr>
          <w:rFonts w:ascii="Helvetica" w:hAnsi="Helvetica" w:cs="Helvetica"/>
          <w:b/>
          <w:noProof/>
          <w:color w:val="1D1B11" w:themeColor="background2" w:themeShade="1A"/>
          <w:sz w:val="40"/>
          <w:szCs w:val="40"/>
          <w:lang w:eastAsia="pt-BR"/>
        </w:rPr>
        <mc:AlternateContent>
          <mc:Choice Requires="wps">
            <w:drawing>
              <wp:anchor distT="0" distB="0" distL="114300" distR="114300" simplePos="0" relativeHeight="251820032" behindDoc="0" locked="0" layoutInCell="1" allowOverlap="1">
                <wp:simplePos x="0" y="0"/>
                <wp:positionH relativeFrom="page">
                  <wp:align>left</wp:align>
                </wp:positionH>
                <wp:positionV relativeFrom="paragraph">
                  <wp:posOffset>-899707</wp:posOffset>
                </wp:positionV>
                <wp:extent cx="7559675" cy="3556000"/>
                <wp:effectExtent l="0" t="0" r="3175" b="6350"/>
                <wp:wrapNone/>
                <wp:docPr id="9" name="Retângulo 9"/>
                <wp:cNvGraphicFramePr/>
                <a:graphic xmlns:a="http://schemas.openxmlformats.org/drawingml/2006/main">
                  <a:graphicData uri="http://schemas.microsoft.com/office/word/2010/wordprocessingShape">
                    <wps:wsp>
                      <wps:cNvSpPr/>
                      <wps:spPr>
                        <a:xfrm>
                          <a:off x="0" y="0"/>
                          <a:ext cx="7559675" cy="3556000"/>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ABD9B" id="Retângulo 9" o:spid="_x0000_s1026" style="position:absolute;margin-left:0;margin-top:-70.85pt;width:595.25pt;height:280pt;z-index:2518200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" fillcolor="#b2a1c7 [1943]" stroked="f" strokeweight="2pt">
                <v:fill color2="#b2a1c7 [1943]" rotate="t" angle="180" colors="0 #675b75;.5 #9585a9;1 #b39fca" focus="100%" type="gradient"/>
                <w10:wrap anchorx="page"/>
              </v:rect>
            </w:pict>
          </mc:Fallback>
        </mc:AlternateContent>
      </w:r>
    </w:p>
    <w:p w:rsidR="00150898" w:rsidRDefault="00150898" w:rsidP="00624D25">
      <w:pPr>
        <w:spacing w:line="240" w:lineRule="auto"/>
        <w:rPr>
          <w:rFonts w:ascii="Helvetica" w:hAnsi="Helvetica" w:cs="Helvetica"/>
          <w:b/>
          <w:color w:val="1D1B11" w:themeColor="background2" w:themeShade="1A"/>
          <w:sz w:val="40"/>
          <w:szCs w:val="40"/>
        </w:rPr>
      </w:pPr>
    </w:p>
    <w:p w:rsidR="00624D25" w:rsidRDefault="00624D25" w:rsidP="00624D25">
      <w:pPr>
        <w:spacing w:line="240" w:lineRule="auto"/>
        <w:rPr>
          <w:rFonts w:ascii="Helvetica" w:hAnsi="Helvetica" w:cs="Helvetica"/>
          <w:b/>
          <w:color w:val="1D1B11" w:themeColor="background2" w:themeShade="1A"/>
          <w:sz w:val="40"/>
          <w:szCs w:val="40"/>
        </w:rPr>
      </w:pPr>
    </w:p>
    <w:p w:rsidR="00624D25" w:rsidRDefault="00B0528E" w:rsidP="00624D25">
      <w:pPr>
        <w:spacing w:line="240" w:lineRule="auto"/>
        <w:rPr>
          <w:rFonts w:ascii="Helvetica" w:hAnsi="Helvetica" w:cs="Helvetica"/>
          <w:b/>
          <w:color w:val="1D1B11" w:themeColor="background2" w:themeShade="1A"/>
          <w:sz w:val="40"/>
          <w:szCs w:val="40"/>
        </w:rPr>
      </w:pPr>
      <w:r>
        <w:rPr>
          <w:noProof/>
          <w:lang w:eastAsia="pt-BR"/>
        </w:rPr>
        <w:drawing>
          <wp:anchor distT="0" distB="0" distL="114300" distR="114300" simplePos="0" relativeHeight="251821056" behindDoc="0" locked="0" layoutInCell="1" allowOverlap="1">
            <wp:simplePos x="0" y="0"/>
            <wp:positionH relativeFrom="column">
              <wp:posOffset>-224225</wp:posOffset>
            </wp:positionH>
            <wp:positionV relativeFrom="paragraph">
              <wp:posOffset>269734</wp:posOffset>
            </wp:positionV>
            <wp:extent cx="687600" cy="7884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00" cy="7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D25" w:rsidRDefault="00624D25" w:rsidP="00624D25">
      <w:pPr>
        <w:spacing w:line="240" w:lineRule="auto"/>
        <w:rPr>
          <w:rFonts w:ascii="Helvetica" w:hAnsi="Helvetica" w:cs="Helvetica"/>
          <w:b/>
          <w:color w:val="1D1B11" w:themeColor="background2" w:themeShade="1A"/>
          <w:sz w:val="40"/>
          <w:szCs w:val="40"/>
        </w:rPr>
      </w:pPr>
    </w:p>
    <w:p w:rsidR="00150898" w:rsidRDefault="00150898" w:rsidP="00150898">
      <w:pPr>
        <w:spacing w:line="240" w:lineRule="auto"/>
        <w:jc w:val="right"/>
        <w:rPr>
          <w:rFonts w:ascii="Helvetica" w:hAnsi="Helvetica" w:cs="Helvetica"/>
          <w:b/>
          <w:color w:val="1D1B11" w:themeColor="background2" w:themeShade="1A"/>
          <w:sz w:val="40"/>
          <w:szCs w:val="40"/>
        </w:rPr>
      </w:pPr>
    </w:p>
    <w:p w:rsidR="00150898" w:rsidRDefault="00497B83" w:rsidP="00150898">
      <w:pPr>
        <w:spacing w:line="240" w:lineRule="auto"/>
        <w:jc w:val="right"/>
        <w:rPr>
          <w:rFonts w:ascii="Helvetica" w:hAnsi="Helvetica" w:cs="Helvetica"/>
          <w:b/>
          <w:color w:val="1D1B11" w:themeColor="background2" w:themeShade="1A"/>
          <w:sz w:val="40"/>
          <w:szCs w:val="40"/>
        </w:rPr>
      </w:pPr>
      <w:r>
        <w:rPr>
          <w:rFonts w:ascii="Helvetica" w:hAnsi="Helvetica" w:cs="Helvetica"/>
          <w:b/>
          <w:noProof/>
          <w:lang w:eastAsia="pt-BR"/>
        </w:rPr>
        <mc:AlternateContent>
          <mc:Choice Requires="wps">
            <w:drawing>
              <wp:anchor distT="0" distB="0" distL="114300" distR="114300" simplePos="0" relativeHeight="251825152" behindDoc="0" locked="0" layoutInCell="1" allowOverlap="1" wp14:anchorId="13111C3B" wp14:editId="1274C200">
                <wp:simplePos x="0" y="0"/>
                <wp:positionH relativeFrom="margin">
                  <wp:align>right</wp:align>
                </wp:positionH>
                <wp:positionV relativeFrom="paragraph">
                  <wp:posOffset>418465</wp:posOffset>
                </wp:positionV>
                <wp:extent cx="3171825" cy="2856089"/>
                <wp:effectExtent l="0" t="0" r="0" b="1905"/>
                <wp:wrapNone/>
                <wp:docPr id="15" name="Caixa de texto 10"/>
                <wp:cNvGraphicFramePr/>
                <a:graphic xmlns:a="http://schemas.openxmlformats.org/drawingml/2006/main">
                  <a:graphicData uri="http://schemas.microsoft.com/office/word/2010/wordprocessingShape">
                    <wps:wsp>
                      <wps:cNvSpPr txBox="1"/>
                      <wps:spPr>
                        <a:xfrm>
                          <a:off x="0" y="0"/>
                          <a:ext cx="3171825" cy="2856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Default="00400181" w:rsidP="005228FB">
                            <w:pPr>
                              <w:spacing w:after="0" w:line="240" w:lineRule="auto"/>
                              <w:jc w:val="both"/>
                              <w:rPr>
                                <w:rFonts w:ascii="Arial" w:hAnsi="Arial" w:cs="Arial"/>
                                <w:b/>
                              </w:rPr>
                            </w:pPr>
                            <w:r>
                              <w:rPr>
                                <w:rFonts w:ascii="Arial" w:hAnsi="Arial" w:cs="Arial"/>
                                <w:b/>
                              </w:rPr>
                              <w:t>Coordenação</w:t>
                            </w:r>
                          </w:p>
                          <w:p w:rsidR="00400181" w:rsidRPr="006B0BBA" w:rsidRDefault="00400181" w:rsidP="005228FB">
                            <w:pPr>
                              <w:spacing w:after="0" w:line="240" w:lineRule="auto"/>
                              <w:jc w:val="both"/>
                              <w:rPr>
                                <w:rFonts w:ascii="Arial" w:hAnsi="Arial" w:cs="Arial"/>
                              </w:rPr>
                            </w:pPr>
                            <w:r>
                              <w:rPr>
                                <w:rFonts w:ascii="Arial" w:hAnsi="Arial" w:cs="Arial"/>
                              </w:rPr>
                              <w:t>Sandra Maria M. de Almeida A</w:t>
                            </w:r>
                            <w:r w:rsidRPr="006B0BBA">
                              <w:rPr>
                                <w:rFonts w:ascii="Arial" w:hAnsi="Arial" w:cs="Arial"/>
                              </w:rPr>
                              <w:t>ngelo</w:t>
                            </w:r>
                          </w:p>
                          <w:p w:rsidR="00400181" w:rsidRDefault="00400181" w:rsidP="005228FB">
                            <w:pPr>
                              <w:spacing w:after="0" w:line="240" w:lineRule="auto"/>
                              <w:jc w:val="both"/>
                              <w:rPr>
                                <w:rFonts w:ascii="Arial" w:hAnsi="Arial" w:cs="Arial"/>
                                <w:b/>
                              </w:rPr>
                            </w:pPr>
                          </w:p>
                          <w:p w:rsidR="00400181" w:rsidRPr="00DF55E5" w:rsidRDefault="00400181" w:rsidP="005228FB">
                            <w:pPr>
                              <w:spacing w:after="0" w:line="240" w:lineRule="auto"/>
                              <w:jc w:val="both"/>
                              <w:rPr>
                                <w:rFonts w:ascii="Arial" w:hAnsi="Arial" w:cs="Arial"/>
                                <w:i/>
                              </w:rPr>
                            </w:pPr>
                            <w:r>
                              <w:rPr>
                                <w:rFonts w:ascii="Arial" w:hAnsi="Arial" w:cs="Arial"/>
                                <w:b/>
                              </w:rPr>
                              <w:t>Equipe Técnica</w:t>
                            </w:r>
                          </w:p>
                          <w:p w:rsidR="00400181" w:rsidRPr="00D706CE" w:rsidRDefault="00400181" w:rsidP="005228FB">
                            <w:pPr>
                              <w:spacing w:after="0" w:line="240" w:lineRule="auto"/>
                              <w:jc w:val="both"/>
                              <w:rPr>
                                <w:rFonts w:ascii="Arial" w:hAnsi="Arial" w:cs="Arial"/>
                              </w:rPr>
                            </w:pPr>
                            <w:r w:rsidRPr="00D706CE">
                              <w:rPr>
                                <w:rFonts w:ascii="Arial" w:hAnsi="Arial" w:cs="Arial"/>
                              </w:rPr>
                              <w:t>Henrique Libânio Pinheiro Rocha</w:t>
                            </w:r>
                          </w:p>
                          <w:p w:rsidR="00400181" w:rsidRDefault="00400181" w:rsidP="005228FB">
                            <w:pPr>
                              <w:spacing w:after="0" w:line="240" w:lineRule="auto"/>
                              <w:jc w:val="both"/>
                              <w:rPr>
                                <w:rFonts w:ascii="Arial" w:hAnsi="Arial" w:cs="Arial"/>
                              </w:rPr>
                            </w:pPr>
                            <w:r>
                              <w:rPr>
                                <w:rFonts w:ascii="Arial" w:hAnsi="Arial" w:cs="Arial"/>
                              </w:rPr>
                              <w:t>Enir Sebastião Mendes</w:t>
                            </w:r>
                          </w:p>
                          <w:p w:rsidR="00400181" w:rsidRPr="00D706CE" w:rsidRDefault="00400181" w:rsidP="005228FB">
                            <w:pPr>
                              <w:spacing w:after="0" w:line="240" w:lineRule="auto"/>
                              <w:jc w:val="both"/>
                              <w:rPr>
                                <w:rFonts w:ascii="Arial" w:hAnsi="Arial" w:cs="Arial"/>
                              </w:rPr>
                            </w:pPr>
                            <w:r>
                              <w:rPr>
                                <w:rFonts w:ascii="Arial" w:hAnsi="Arial" w:cs="Arial"/>
                              </w:rPr>
                              <w:t>Antônio José Gadelha Alves</w:t>
                            </w:r>
                          </w:p>
                          <w:p w:rsidR="00400181" w:rsidRPr="00D706CE" w:rsidRDefault="00400181" w:rsidP="005228FB">
                            <w:pPr>
                              <w:spacing w:after="0" w:line="240" w:lineRule="auto"/>
                              <w:jc w:val="both"/>
                              <w:rPr>
                                <w:rFonts w:ascii="Arial" w:hAnsi="Arial" w:cs="Arial"/>
                              </w:rPr>
                            </w:pPr>
                          </w:p>
                          <w:p w:rsidR="00400181" w:rsidRPr="00D706CE" w:rsidRDefault="00400181" w:rsidP="005228FB">
                            <w:pPr>
                              <w:spacing w:after="0" w:line="240" w:lineRule="auto"/>
                              <w:jc w:val="both"/>
                              <w:rPr>
                                <w:rFonts w:ascii="Arial" w:hAnsi="Arial" w:cs="Arial"/>
                              </w:rPr>
                            </w:pPr>
                            <w:r w:rsidRPr="00D706CE">
                              <w:rPr>
                                <w:rFonts w:ascii="Arial" w:hAnsi="Arial" w:cs="Arial"/>
                                <w:b/>
                              </w:rPr>
                              <w:t>Equipe de Apoio</w:t>
                            </w:r>
                          </w:p>
                          <w:p w:rsidR="00400181" w:rsidRPr="00D706CE" w:rsidRDefault="00400181" w:rsidP="005228FB">
                            <w:pPr>
                              <w:spacing w:after="0" w:line="240" w:lineRule="auto"/>
                              <w:jc w:val="both"/>
                              <w:rPr>
                                <w:rFonts w:ascii="Arial" w:hAnsi="Arial" w:cs="Arial"/>
                              </w:rPr>
                            </w:pPr>
                            <w:r w:rsidRPr="00D706CE">
                              <w:rPr>
                                <w:rFonts w:ascii="Arial" w:hAnsi="Arial" w:cs="Arial"/>
                              </w:rPr>
                              <w:t>Antônio Carlos de A. Rezende</w:t>
                            </w:r>
                          </w:p>
                          <w:p w:rsidR="00400181" w:rsidRPr="00D706CE" w:rsidRDefault="00400181" w:rsidP="005228FB">
                            <w:pPr>
                              <w:spacing w:after="0" w:line="240" w:lineRule="auto"/>
                              <w:jc w:val="both"/>
                              <w:rPr>
                                <w:rFonts w:ascii="Arial" w:hAnsi="Arial" w:cs="Arial"/>
                              </w:rPr>
                            </w:pPr>
                            <w:r w:rsidRPr="00D706CE">
                              <w:rPr>
                                <w:rFonts w:ascii="Arial" w:hAnsi="Arial" w:cs="Arial"/>
                              </w:rPr>
                              <w:t>Lorena Lopes de Moraes</w:t>
                            </w:r>
                          </w:p>
                          <w:p w:rsidR="00400181" w:rsidRPr="00D706CE" w:rsidRDefault="00400181" w:rsidP="005228FB">
                            <w:pPr>
                              <w:spacing w:after="0" w:line="240" w:lineRule="auto"/>
                              <w:jc w:val="both"/>
                              <w:rPr>
                                <w:rFonts w:ascii="Arial" w:hAnsi="Arial" w:cs="Arial"/>
                              </w:rPr>
                            </w:pPr>
                            <w:r w:rsidRPr="00D706CE">
                              <w:rPr>
                                <w:rFonts w:ascii="Arial" w:hAnsi="Arial" w:cs="Arial"/>
                              </w:rPr>
                              <w:t>Pedro Elcio dos Santos</w:t>
                            </w:r>
                          </w:p>
                          <w:p w:rsidR="00400181" w:rsidRDefault="00400181" w:rsidP="005228FB">
                            <w:pPr>
                              <w:spacing w:after="0" w:line="240" w:lineRule="auto"/>
                              <w:jc w:val="both"/>
                              <w:rPr>
                                <w:rFonts w:ascii="Arial" w:hAnsi="Arial" w:cs="Arial"/>
                              </w:rPr>
                            </w:pPr>
                            <w:r w:rsidRPr="00D706CE">
                              <w:rPr>
                                <w:rFonts w:ascii="Arial" w:hAnsi="Arial" w:cs="Arial"/>
                              </w:rPr>
                              <w:t>Raquel Vilela Corrêa</w:t>
                            </w:r>
                          </w:p>
                          <w:p w:rsidR="00400181" w:rsidRPr="00BB4E4C" w:rsidRDefault="00400181" w:rsidP="005228FB">
                            <w:pPr>
                              <w:spacing w:after="0" w:line="240" w:lineRule="auto"/>
                              <w:jc w:val="both"/>
                              <w:rPr>
                                <w:rFonts w:ascii="Arial" w:hAnsi="Arial" w:cs="Arial"/>
                              </w:rPr>
                            </w:pPr>
                          </w:p>
                          <w:p w:rsidR="00400181" w:rsidRPr="00D706CE" w:rsidRDefault="00400181" w:rsidP="005228FB">
                            <w:pPr>
                              <w:spacing w:after="0" w:line="240" w:lineRule="auto"/>
                              <w:jc w:val="both"/>
                              <w:rPr>
                                <w:rFonts w:ascii="Arial" w:hAnsi="Arial" w:cs="Arial"/>
                              </w:rPr>
                            </w:pPr>
                            <w:r>
                              <w:rPr>
                                <w:rFonts w:ascii="Arial" w:hAnsi="Arial" w:cs="Arial"/>
                                <w:b/>
                              </w:rPr>
                              <w:t>Colaborador</w:t>
                            </w:r>
                          </w:p>
                          <w:p w:rsidR="00400181" w:rsidRPr="00D706CE" w:rsidRDefault="00400181" w:rsidP="005228FB">
                            <w:pPr>
                              <w:spacing w:after="0" w:line="240" w:lineRule="auto"/>
                              <w:jc w:val="both"/>
                              <w:rPr>
                                <w:rFonts w:ascii="Arial" w:hAnsi="Arial" w:cs="Arial"/>
                              </w:rPr>
                            </w:pPr>
                            <w:r w:rsidRPr="00D706CE">
                              <w:rPr>
                                <w:rFonts w:ascii="Arial" w:hAnsi="Arial" w:cs="Arial"/>
                              </w:rPr>
                              <w:t>Fernando An</w:t>
                            </w:r>
                            <w:r>
                              <w:rPr>
                                <w:rFonts w:ascii="Arial" w:hAnsi="Arial" w:cs="Arial"/>
                              </w:rPr>
                              <w:t>tônio Freitas Lins</w:t>
                            </w:r>
                          </w:p>
                          <w:p w:rsidR="00400181" w:rsidRPr="00C972AF" w:rsidRDefault="00400181" w:rsidP="005228F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1C3B" id="Caixa de texto 10" o:spid="_x0000_s1031" type="#_x0000_t202" style="position:absolute;left:0;text-align:left;margin-left:198.55pt;margin-top:32.95pt;width:249.75pt;height:224.9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" filled="f" stroked="f" strokeweight=".5pt">
                <v:textbox>
                  <w:txbxContent>
                    <w:p w:rsidR="00400181" w:rsidRDefault="00400181" w:rsidP="005228FB">
                      <w:pPr>
                        <w:spacing w:after="0" w:line="240" w:lineRule="auto"/>
                        <w:jc w:val="both"/>
                        <w:rPr>
                          <w:rFonts w:ascii="Arial" w:hAnsi="Arial" w:cs="Arial"/>
                          <w:b/>
                        </w:rPr>
                      </w:pPr>
                      <w:r>
                        <w:rPr>
                          <w:rFonts w:ascii="Arial" w:hAnsi="Arial" w:cs="Arial"/>
                          <w:b/>
                        </w:rPr>
                        <w:t>Coordenação</w:t>
                      </w:r>
                    </w:p>
                    <w:p w:rsidR="00400181" w:rsidRPr="006B0BBA" w:rsidRDefault="00400181" w:rsidP="005228FB">
                      <w:pPr>
                        <w:spacing w:after="0" w:line="240" w:lineRule="auto"/>
                        <w:jc w:val="both"/>
                        <w:rPr>
                          <w:rFonts w:ascii="Arial" w:hAnsi="Arial" w:cs="Arial"/>
                        </w:rPr>
                      </w:pPr>
                      <w:r>
                        <w:rPr>
                          <w:rFonts w:ascii="Arial" w:hAnsi="Arial" w:cs="Arial"/>
                        </w:rPr>
                        <w:t>Sandra Maria M. de Almeida A</w:t>
                      </w:r>
                      <w:r w:rsidRPr="006B0BBA">
                        <w:rPr>
                          <w:rFonts w:ascii="Arial" w:hAnsi="Arial" w:cs="Arial"/>
                        </w:rPr>
                        <w:t>ngelo</w:t>
                      </w:r>
                    </w:p>
                    <w:p w:rsidR="00400181" w:rsidRDefault="00400181" w:rsidP="005228FB">
                      <w:pPr>
                        <w:spacing w:after="0" w:line="240" w:lineRule="auto"/>
                        <w:jc w:val="both"/>
                        <w:rPr>
                          <w:rFonts w:ascii="Arial" w:hAnsi="Arial" w:cs="Arial"/>
                          <w:b/>
                        </w:rPr>
                      </w:pPr>
                    </w:p>
                    <w:p w:rsidR="00400181" w:rsidRPr="00DF55E5" w:rsidRDefault="00400181" w:rsidP="005228FB">
                      <w:pPr>
                        <w:spacing w:after="0" w:line="240" w:lineRule="auto"/>
                        <w:jc w:val="both"/>
                        <w:rPr>
                          <w:rFonts w:ascii="Arial" w:hAnsi="Arial" w:cs="Arial"/>
                          <w:i/>
                        </w:rPr>
                      </w:pPr>
                      <w:r>
                        <w:rPr>
                          <w:rFonts w:ascii="Arial" w:hAnsi="Arial" w:cs="Arial"/>
                          <w:b/>
                        </w:rPr>
                        <w:t>Equipe Técnica</w:t>
                      </w:r>
                    </w:p>
                    <w:p w:rsidR="00400181" w:rsidRPr="00D706CE" w:rsidRDefault="00400181" w:rsidP="005228FB">
                      <w:pPr>
                        <w:spacing w:after="0" w:line="240" w:lineRule="auto"/>
                        <w:jc w:val="both"/>
                        <w:rPr>
                          <w:rFonts w:ascii="Arial" w:hAnsi="Arial" w:cs="Arial"/>
                        </w:rPr>
                      </w:pPr>
                      <w:r w:rsidRPr="00D706CE">
                        <w:rPr>
                          <w:rFonts w:ascii="Arial" w:hAnsi="Arial" w:cs="Arial"/>
                        </w:rPr>
                        <w:t xml:space="preserve">Henrique </w:t>
                      </w:r>
                      <w:proofErr w:type="spellStart"/>
                      <w:r w:rsidRPr="00D706CE">
                        <w:rPr>
                          <w:rFonts w:ascii="Arial" w:hAnsi="Arial" w:cs="Arial"/>
                        </w:rPr>
                        <w:t>Libânio</w:t>
                      </w:r>
                      <w:proofErr w:type="spellEnd"/>
                      <w:r w:rsidRPr="00D706CE">
                        <w:rPr>
                          <w:rFonts w:ascii="Arial" w:hAnsi="Arial" w:cs="Arial"/>
                        </w:rPr>
                        <w:t xml:space="preserve"> Pinheiro Rocha</w:t>
                      </w:r>
                    </w:p>
                    <w:p w:rsidR="00400181" w:rsidRDefault="00400181" w:rsidP="005228FB">
                      <w:pPr>
                        <w:spacing w:after="0" w:line="240" w:lineRule="auto"/>
                        <w:jc w:val="both"/>
                        <w:rPr>
                          <w:rFonts w:ascii="Arial" w:hAnsi="Arial" w:cs="Arial"/>
                        </w:rPr>
                      </w:pPr>
                      <w:r>
                        <w:rPr>
                          <w:rFonts w:ascii="Arial" w:hAnsi="Arial" w:cs="Arial"/>
                        </w:rPr>
                        <w:t>Enir Sebastião Mendes</w:t>
                      </w:r>
                    </w:p>
                    <w:p w:rsidR="00400181" w:rsidRPr="00D706CE" w:rsidRDefault="00400181" w:rsidP="005228FB">
                      <w:pPr>
                        <w:spacing w:after="0" w:line="240" w:lineRule="auto"/>
                        <w:jc w:val="both"/>
                        <w:rPr>
                          <w:rFonts w:ascii="Arial" w:hAnsi="Arial" w:cs="Arial"/>
                        </w:rPr>
                      </w:pPr>
                      <w:r>
                        <w:rPr>
                          <w:rFonts w:ascii="Arial" w:hAnsi="Arial" w:cs="Arial"/>
                        </w:rPr>
                        <w:t>Antônio José Gadelha Alves</w:t>
                      </w:r>
                    </w:p>
                    <w:p w:rsidR="00400181" w:rsidRPr="00D706CE" w:rsidRDefault="00400181" w:rsidP="005228FB">
                      <w:pPr>
                        <w:spacing w:after="0" w:line="240" w:lineRule="auto"/>
                        <w:jc w:val="both"/>
                        <w:rPr>
                          <w:rFonts w:ascii="Arial" w:hAnsi="Arial" w:cs="Arial"/>
                        </w:rPr>
                      </w:pPr>
                    </w:p>
                    <w:p w:rsidR="00400181" w:rsidRPr="00D706CE" w:rsidRDefault="00400181" w:rsidP="005228FB">
                      <w:pPr>
                        <w:spacing w:after="0" w:line="240" w:lineRule="auto"/>
                        <w:jc w:val="both"/>
                        <w:rPr>
                          <w:rFonts w:ascii="Arial" w:hAnsi="Arial" w:cs="Arial"/>
                        </w:rPr>
                      </w:pPr>
                      <w:r w:rsidRPr="00D706CE">
                        <w:rPr>
                          <w:rFonts w:ascii="Arial" w:hAnsi="Arial" w:cs="Arial"/>
                          <w:b/>
                        </w:rPr>
                        <w:t>Equipe de Apoio</w:t>
                      </w:r>
                    </w:p>
                    <w:p w:rsidR="00400181" w:rsidRPr="00D706CE" w:rsidRDefault="00400181" w:rsidP="005228FB">
                      <w:pPr>
                        <w:spacing w:after="0" w:line="240" w:lineRule="auto"/>
                        <w:jc w:val="both"/>
                        <w:rPr>
                          <w:rFonts w:ascii="Arial" w:hAnsi="Arial" w:cs="Arial"/>
                        </w:rPr>
                      </w:pPr>
                      <w:r w:rsidRPr="00D706CE">
                        <w:rPr>
                          <w:rFonts w:ascii="Arial" w:hAnsi="Arial" w:cs="Arial"/>
                        </w:rPr>
                        <w:t>Antônio Carlos de A. Rezende</w:t>
                      </w:r>
                    </w:p>
                    <w:p w:rsidR="00400181" w:rsidRPr="00D706CE" w:rsidRDefault="00400181" w:rsidP="005228FB">
                      <w:pPr>
                        <w:spacing w:after="0" w:line="240" w:lineRule="auto"/>
                        <w:jc w:val="both"/>
                        <w:rPr>
                          <w:rFonts w:ascii="Arial" w:hAnsi="Arial" w:cs="Arial"/>
                        </w:rPr>
                      </w:pPr>
                      <w:r w:rsidRPr="00D706CE">
                        <w:rPr>
                          <w:rFonts w:ascii="Arial" w:hAnsi="Arial" w:cs="Arial"/>
                        </w:rPr>
                        <w:t>Lorena Lopes de Moraes</w:t>
                      </w:r>
                    </w:p>
                    <w:p w:rsidR="00400181" w:rsidRPr="00D706CE" w:rsidRDefault="00400181" w:rsidP="005228FB">
                      <w:pPr>
                        <w:spacing w:after="0" w:line="240" w:lineRule="auto"/>
                        <w:jc w:val="both"/>
                        <w:rPr>
                          <w:rFonts w:ascii="Arial" w:hAnsi="Arial" w:cs="Arial"/>
                        </w:rPr>
                      </w:pPr>
                      <w:r w:rsidRPr="00D706CE">
                        <w:rPr>
                          <w:rFonts w:ascii="Arial" w:hAnsi="Arial" w:cs="Arial"/>
                        </w:rPr>
                        <w:t>Pedro Elcio dos Santos</w:t>
                      </w:r>
                    </w:p>
                    <w:p w:rsidR="00400181" w:rsidRDefault="00400181" w:rsidP="005228FB">
                      <w:pPr>
                        <w:spacing w:after="0" w:line="240" w:lineRule="auto"/>
                        <w:jc w:val="both"/>
                        <w:rPr>
                          <w:rFonts w:ascii="Arial" w:hAnsi="Arial" w:cs="Arial"/>
                        </w:rPr>
                      </w:pPr>
                      <w:r w:rsidRPr="00D706CE">
                        <w:rPr>
                          <w:rFonts w:ascii="Arial" w:hAnsi="Arial" w:cs="Arial"/>
                        </w:rPr>
                        <w:t>Raquel Vilela Corrêa</w:t>
                      </w:r>
                    </w:p>
                    <w:p w:rsidR="00400181" w:rsidRPr="00BB4E4C" w:rsidRDefault="00400181" w:rsidP="005228FB">
                      <w:pPr>
                        <w:spacing w:after="0" w:line="240" w:lineRule="auto"/>
                        <w:jc w:val="both"/>
                        <w:rPr>
                          <w:rFonts w:ascii="Arial" w:hAnsi="Arial" w:cs="Arial"/>
                        </w:rPr>
                      </w:pPr>
                    </w:p>
                    <w:p w:rsidR="00400181" w:rsidRPr="00D706CE" w:rsidRDefault="00400181" w:rsidP="005228FB">
                      <w:pPr>
                        <w:spacing w:after="0" w:line="240" w:lineRule="auto"/>
                        <w:jc w:val="both"/>
                        <w:rPr>
                          <w:rFonts w:ascii="Arial" w:hAnsi="Arial" w:cs="Arial"/>
                        </w:rPr>
                      </w:pPr>
                      <w:r>
                        <w:rPr>
                          <w:rFonts w:ascii="Arial" w:hAnsi="Arial" w:cs="Arial"/>
                          <w:b/>
                        </w:rPr>
                        <w:t>Colaborador</w:t>
                      </w:r>
                    </w:p>
                    <w:p w:rsidR="00400181" w:rsidRPr="00D706CE" w:rsidRDefault="00400181" w:rsidP="005228FB">
                      <w:pPr>
                        <w:spacing w:after="0" w:line="240" w:lineRule="auto"/>
                        <w:jc w:val="both"/>
                        <w:rPr>
                          <w:rFonts w:ascii="Arial" w:hAnsi="Arial" w:cs="Arial"/>
                        </w:rPr>
                      </w:pPr>
                      <w:r w:rsidRPr="00D706CE">
                        <w:rPr>
                          <w:rFonts w:ascii="Arial" w:hAnsi="Arial" w:cs="Arial"/>
                        </w:rPr>
                        <w:t>Fernando An</w:t>
                      </w:r>
                      <w:r>
                        <w:rPr>
                          <w:rFonts w:ascii="Arial" w:hAnsi="Arial" w:cs="Arial"/>
                        </w:rPr>
                        <w:t>tônio Freitas Lins</w:t>
                      </w:r>
                    </w:p>
                    <w:p w:rsidR="00400181" w:rsidRPr="00C972AF" w:rsidRDefault="00400181" w:rsidP="005228FB">
                      <w:pPr>
                        <w:jc w:val="both"/>
                      </w:pPr>
                    </w:p>
                  </w:txbxContent>
                </v:textbox>
                <w10:wrap anchorx="margin"/>
              </v:shape>
            </w:pict>
          </mc:Fallback>
        </mc:AlternateContent>
      </w:r>
      <w:r>
        <w:rPr>
          <w:rFonts w:ascii="Helvetica" w:hAnsi="Helvetica" w:cs="Helvetica"/>
          <w:b/>
          <w:noProof/>
          <w:lang w:eastAsia="pt-BR"/>
        </w:rPr>
        <mc:AlternateContent>
          <mc:Choice Requires="wps">
            <w:drawing>
              <wp:anchor distT="0" distB="0" distL="114300" distR="114300" simplePos="0" relativeHeight="251823104" behindDoc="0" locked="0" layoutInCell="1" allowOverlap="1" wp14:anchorId="417854F6" wp14:editId="406037AF">
                <wp:simplePos x="0" y="0"/>
                <wp:positionH relativeFrom="column">
                  <wp:posOffset>-406047</wp:posOffset>
                </wp:positionH>
                <wp:positionV relativeFrom="paragraph">
                  <wp:posOffset>441960</wp:posOffset>
                </wp:positionV>
                <wp:extent cx="3457575" cy="2980267"/>
                <wp:effectExtent l="0" t="0" r="0" b="0"/>
                <wp:wrapNone/>
                <wp:docPr id="14" name="Caixa de texto 8"/>
                <wp:cNvGraphicFramePr/>
                <a:graphic xmlns:a="http://schemas.openxmlformats.org/drawingml/2006/main">
                  <a:graphicData uri="http://schemas.microsoft.com/office/word/2010/wordprocessingShape">
                    <wps:wsp>
                      <wps:cNvSpPr txBox="1"/>
                      <wps:spPr>
                        <a:xfrm>
                          <a:off x="0" y="0"/>
                          <a:ext cx="3457575" cy="298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D706CE" w:rsidRDefault="00400181" w:rsidP="005228FB">
                            <w:pPr>
                              <w:spacing w:after="0" w:line="240" w:lineRule="auto"/>
                              <w:rPr>
                                <w:rFonts w:ascii="Arial" w:hAnsi="Arial" w:cs="Arial"/>
                              </w:rPr>
                            </w:pPr>
                            <w:r>
                              <w:rPr>
                                <w:rFonts w:ascii="Arial" w:hAnsi="Arial" w:cs="Arial"/>
                              </w:rPr>
                              <w:t>Presidente</w:t>
                            </w:r>
                            <w:r w:rsidRPr="00D706CE">
                              <w:rPr>
                                <w:rFonts w:ascii="Arial" w:hAnsi="Arial" w:cs="Arial"/>
                              </w:rPr>
                              <w:t xml:space="preserve"> da República/</w:t>
                            </w:r>
                          </w:p>
                          <w:p w:rsidR="00400181" w:rsidRPr="00D706CE" w:rsidRDefault="00400181" w:rsidP="005228FB">
                            <w:pPr>
                              <w:spacing w:after="0" w:line="240" w:lineRule="auto"/>
                              <w:rPr>
                                <w:rFonts w:ascii="Arial" w:hAnsi="Arial" w:cs="Arial"/>
                                <w:b/>
                              </w:rPr>
                            </w:pPr>
                            <w:r>
                              <w:rPr>
                                <w:rFonts w:ascii="Arial" w:hAnsi="Arial" w:cs="Arial"/>
                                <w:b/>
                              </w:rPr>
                              <w:t>Michel Miguel Elias Temer Lulia</w:t>
                            </w:r>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rPr>
                            </w:pPr>
                            <w:r w:rsidRPr="00D706CE">
                              <w:rPr>
                                <w:rFonts w:ascii="Arial" w:hAnsi="Arial" w:cs="Arial"/>
                              </w:rPr>
                              <w:t>Ministro de Estado de Minas e Energia/</w:t>
                            </w:r>
                          </w:p>
                          <w:p w:rsidR="00400181" w:rsidRPr="00D706CE" w:rsidRDefault="00400181" w:rsidP="005228FB">
                            <w:pPr>
                              <w:spacing w:after="0" w:line="240" w:lineRule="auto"/>
                              <w:rPr>
                                <w:rFonts w:ascii="Arial" w:hAnsi="Arial" w:cs="Arial"/>
                                <w:b/>
                              </w:rPr>
                            </w:pPr>
                            <w:r>
                              <w:rPr>
                                <w:rFonts w:ascii="Arial" w:hAnsi="Arial" w:cs="Arial"/>
                                <w:b/>
                              </w:rPr>
                              <w:t>Fernando Coelho Filho</w:t>
                            </w:r>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rPr>
                            </w:pPr>
                            <w:r w:rsidRPr="00D706CE">
                              <w:rPr>
                                <w:rFonts w:ascii="Arial" w:hAnsi="Arial" w:cs="Arial"/>
                              </w:rPr>
                              <w:t>Secretário-Executivo/</w:t>
                            </w:r>
                          </w:p>
                          <w:p w:rsidR="00400181" w:rsidRPr="00D706CE" w:rsidRDefault="00400181" w:rsidP="005228FB">
                            <w:pPr>
                              <w:spacing w:after="0" w:line="240" w:lineRule="auto"/>
                              <w:rPr>
                                <w:rFonts w:ascii="Arial" w:hAnsi="Arial" w:cs="Arial"/>
                                <w:b/>
                              </w:rPr>
                            </w:pPr>
                            <w:r>
                              <w:rPr>
                                <w:rFonts w:ascii="Arial" w:hAnsi="Arial" w:cs="Arial"/>
                                <w:b/>
                              </w:rPr>
                              <w:t>Paulo Pedrosa</w:t>
                            </w:r>
                          </w:p>
                          <w:p w:rsidR="00400181" w:rsidRPr="00D706CE" w:rsidRDefault="00400181" w:rsidP="005228FB">
                            <w:pPr>
                              <w:spacing w:after="0" w:line="240" w:lineRule="auto"/>
                              <w:rPr>
                                <w:rFonts w:ascii="Arial" w:hAnsi="Arial" w:cs="Arial"/>
                                <w:b/>
                              </w:rPr>
                            </w:pPr>
                          </w:p>
                          <w:p w:rsidR="00400181" w:rsidRPr="00D706CE" w:rsidRDefault="00400181" w:rsidP="005228FB">
                            <w:pPr>
                              <w:spacing w:after="0" w:line="240" w:lineRule="auto"/>
                              <w:rPr>
                                <w:rFonts w:ascii="Arial" w:hAnsi="Arial" w:cs="Arial"/>
                              </w:rPr>
                            </w:pPr>
                            <w:r>
                              <w:rPr>
                                <w:rFonts w:ascii="Arial" w:hAnsi="Arial" w:cs="Arial"/>
                              </w:rPr>
                              <w:t xml:space="preserve">Secretário de </w:t>
                            </w:r>
                            <w:r w:rsidRPr="00D706CE">
                              <w:rPr>
                                <w:rFonts w:ascii="Arial" w:hAnsi="Arial" w:cs="Arial"/>
                              </w:rPr>
                              <w:t xml:space="preserve">Geologia, Mineração e Transformação Mineral </w:t>
                            </w:r>
                          </w:p>
                          <w:p w:rsidR="00400181" w:rsidRPr="00D706CE" w:rsidRDefault="00400181" w:rsidP="005228FB">
                            <w:pPr>
                              <w:spacing w:after="0" w:line="240" w:lineRule="auto"/>
                              <w:rPr>
                                <w:rFonts w:ascii="Arial" w:hAnsi="Arial" w:cs="Arial"/>
                                <w:b/>
                              </w:rPr>
                            </w:pPr>
                            <w:r>
                              <w:rPr>
                                <w:rFonts w:ascii="Arial" w:hAnsi="Arial" w:cs="Arial"/>
                                <w:b/>
                              </w:rPr>
                              <w:t>Vicente Humberto Lôbo Cruz</w:t>
                            </w:r>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i/>
                              </w:rPr>
                            </w:pPr>
                            <w:r w:rsidRPr="00D706CE">
                              <w:rPr>
                                <w:rFonts w:ascii="Arial" w:hAnsi="Arial" w:cs="Arial"/>
                              </w:rPr>
                              <w:t>Diretor do Departamento de Transformação e Tecnologia Mineral</w:t>
                            </w:r>
                          </w:p>
                          <w:p w:rsidR="00400181" w:rsidRPr="00D706CE" w:rsidRDefault="00400181" w:rsidP="005228FB">
                            <w:pPr>
                              <w:spacing w:after="0" w:line="240" w:lineRule="auto"/>
                              <w:rPr>
                                <w:rFonts w:ascii="Arial" w:hAnsi="Arial" w:cs="Arial"/>
                                <w:b/>
                              </w:rPr>
                            </w:pPr>
                            <w:r>
                              <w:rPr>
                                <w:rFonts w:ascii="Arial" w:hAnsi="Arial" w:cs="Arial"/>
                                <w:b/>
                              </w:rPr>
                              <w:t>José Luiz Amarante</w:t>
                            </w:r>
                          </w:p>
                          <w:p w:rsidR="00400181" w:rsidRDefault="00400181" w:rsidP="005228FB">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54F6" id="Caixa de texto 8" o:spid="_x0000_s1032" type="#_x0000_t202" style="position:absolute;left:0;text-align:left;margin-left:-31.95pt;margin-top:34.8pt;width:272.25pt;height:234.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" filled="f" stroked="f" strokeweight=".5pt">
                <v:textbox>
                  <w:txbxContent>
                    <w:p w:rsidR="00400181" w:rsidRPr="00D706CE" w:rsidRDefault="00400181" w:rsidP="005228FB">
                      <w:pPr>
                        <w:spacing w:after="0" w:line="240" w:lineRule="auto"/>
                        <w:rPr>
                          <w:rFonts w:ascii="Arial" w:hAnsi="Arial" w:cs="Arial"/>
                        </w:rPr>
                      </w:pPr>
                      <w:r>
                        <w:rPr>
                          <w:rFonts w:ascii="Arial" w:hAnsi="Arial" w:cs="Arial"/>
                        </w:rPr>
                        <w:t>Presidente</w:t>
                      </w:r>
                      <w:r w:rsidRPr="00D706CE">
                        <w:rPr>
                          <w:rFonts w:ascii="Arial" w:hAnsi="Arial" w:cs="Arial"/>
                        </w:rPr>
                        <w:t xml:space="preserve"> da República/</w:t>
                      </w:r>
                    </w:p>
                    <w:p w:rsidR="00400181" w:rsidRPr="00D706CE" w:rsidRDefault="00400181" w:rsidP="005228FB">
                      <w:pPr>
                        <w:spacing w:after="0" w:line="240" w:lineRule="auto"/>
                        <w:rPr>
                          <w:rFonts w:ascii="Arial" w:hAnsi="Arial" w:cs="Arial"/>
                          <w:b/>
                        </w:rPr>
                      </w:pPr>
                      <w:r>
                        <w:rPr>
                          <w:rFonts w:ascii="Arial" w:hAnsi="Arial" w:cs="Arial"/>
                          <w:b/>
                        </w:rPr>
                        <w:t xml:space="preserve">Michel Miguel Elias Temer </w:t>
                      </w:r>
                      <w:proofErr w:type="spellStart"/>
                      <w:r>
                        <w:rPr>
                          <w:rFonts w:ascii="Arial" w:hAnsi="Arial" w:cs="Arial"/>
                          <w:b/>
                        </w:rPr>
                        <w:t>Lulia</w:t>
                      </w:r>
                      <w:proofErr w:type="spellEnd"/>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rPr>
                      </w:pPr>
                      <w:r w:rsidRPr="00D706CE">
                        <w:rPr>
                          <w:rFonts w:ascii="Arial" w:hAnsi="Arial" w:cs="Arial"/>
                        </w:rPr>
                        <w:t>Ministro de Estado de Minas e Energia/</w:t>
                      </w:r>
                    </w:p>
                    <w:p w:rsidR="00400181" w:rsidRPr="00D706CE" w:rsidRDefault="00400181" w:rsidP="005228FB">
                      <w:pPr>
                        <w:spacing w:after="0" w:line="240" w:lineRule="auto"/>
                        <w:rPr>
                          <w:rFonts w:ascii="Arial" w:hAnsi="Arial" w:cs="Arial"/>
                          <w:b/>
                        </w:rPr>
                      </w:pPr>
                      <w:r>
                        <w:rPr>
                          <w:rFonts w:ascii="Arial" w:hAnsi="Arial" w:cs="Arial"/>
                          <w:b/>
                        </w:rPr>
                        <w:t>Fernando Coelho Filho</w:t>
                      </w:r>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rPr>
                      </w:pPr>
                      <w:r w:rsidRPr="00D706CE">
                        <w:rPr>
                          <w:rFonts w:ascii="Arial" w:hAnsi="Arial" w:cs="Arial"/>
                        </w:rPr>
                        <w:t>Secretário-Executivo/</w:t>
                      </w:r>
                    </w:p>
                    <w:p w:rsidR="00400181" w:rsidRPr="00D706CE" w:rsidRDefault="00400181" w:rsidP="005228FB">
                      <w:pPr>
                        <w:spacing w:after="0" w:line="240" w:lineRule="auto"/>
                        <w:rPr>
                          <w:rFonts w:ascii="Arial" w:hAnsi="Arial" w:cs="Arial"/>
                          <w:b/>
                        </w:rPr>
                      </w:pPr>
                      <w:r>
                        <w:rPr>
                          <w:rFonts w:ascii="Arial" w:hAnsi="Arial" w:cs="Arial"/>
                          <w:b/>
                        </w:rPr>
                        <w:t>Paulo Pedrosa</w:t>
                      </w:r>
                    </w:p>
                    <w:p w:rsidR="00400181" w:rsidRPr="00D706CE" w:rsidRDefault="00400181" w:rsidP="005228FB">
                      <w:pPr>
                        <w:spacing w:after="0" w:line="240" w:lineRule="auto"/>
                        <w:rPr>
                          <w:rFonts w:ascii="Arial" w:hAnsi="Arial" w:cs="Arial"/>
                          <w:b/>
                        </w:rPr>
                      </w:pPr>
                    </w:p>
                    <w:p w:rsidR="00400181" w:rsidRPr="00D706CE" w:rsidRDefault="00400181" w:rsidP="005228FB">
                      <w:pPr>
                        <w:spacing w:after="0" w:line="240" w:lineRule="auto"/>
                        <w:rPr>
                          <w:rFonts w:ascii="Arial" w:hAnsi="Arial" w:cs="Arial"/>
                        </w:rPr>
                      </w:pPr>
                      <w:r>
                        <w:rPr>
                          <w:rFonts w:ascii="Arial" w:hAnsi="Arial" w:cs="Arial"/>
                        </w:rPr>
                        <w:t xml:space="preserve">Secretário de </w:t>
                      </w:r>
                      <w:r w:rsidRPr="00D706CE">
                        <w:rPr>
                          <w:rFonts w:ascii="Arial" w:hAnsi="Arial" w:cs="Arial"/>
                        </w:rPr>
                        <w:t xml:space="preserve">Geologia, Mineração e Transformação Mineral </w:t>
                      </w:r>
                    </w:p>
                    <w:p w:rsidR="00400181" w:rsidRPr="00D706CE" w:rsidRDefault="00400181" w:rsidP="005228FB">
                      <w:pPr>
                        <w:spacing w:after="0" w:line="240" w:lineRule="auto"/>
                        <w:rPr>
                          <w:rFonts w:ascii="Arial" w:hAnsi="Arial" w:cs="Arial"/>
                          <w:b/>
                        </w:rPr>
                      </w:pPr>
                      <w:r>
                        <w:rPr>
                          <w:rFonts w:ascii="Arial" w:hAnsi="Arial" w:cs="Arial"/>
                          <w:b/>
                        </w:rPr>
                        <w:t xml:space="preserve">Vicente Humberto </w:t>
                      </w:r>
                      <w:proofErr w:type="spellStart"/>
                      <w:r>
                        <w:rPr>
                          <w:rFonts w:ascii="Arial" w:hAnsi="Arial" w:cs="Arial"/>
                          <w:b/>
                        </w:rPr>
                        <w:t>Lôbo</w:t>
                      </w:r>
                      <w:proofErr w:type="spellEnd"/>
                      <w:r>
                        <w:rPr>
                          <w:rFonts w:ascii="Arial" w:hAnsi="Arial" w:cs="Arial"/>
                          <w:b/>
                        </w:rPr>
                        <w:t xml:space="preserve"> Cruz</w:t>
                      </w:r>
                    </w:p>
                    <w:p w:rsidR="00400181" w:rsidRPr="00D706CE" w:rsidRDefault="00400181" w:rsidP="005228FB">
                      <w:pPr>
                        <w:spacing w:after="0" w:line="240" w:lineRule="auto"/>
                        <w:rPr>
                          <w:rFonts w:ascii="Arial" w:hAnsi="Arial" w:cs="Arial"/>
                        </w:rPr>
                      </w:pPr>
                    </w:p>
                    <w:p w:rsidR="00400181" w:rsidRPr="00D706CE" w:rsidRDefault="00400181" w:rsidP="005228FB">
                      <w:pPr>
                        <w:spacing w:after="0" w:line="240" w:lineRule="auto"/>
                        <w:rPr>
                          <w:rFonts w:ascii="Arial" w:hAnsi="Arial" w:cs="Arial"/>
                          <w:i/>
                        </w:rPr>
                      </w:pPr>
                      <w:r w:rsidRPr="00D706CE">
                        <w:rPr>
                          <w:rFonts w:ascii="Arial" w:hAnsi="Arial" w:cs="Arial"/>
                        </w:rPr>
                        <w:t>Diretor do Departamento de Transformação e Tecnologia Mineral</w:t>
                      </w:r>
                    </w:p>
                    <w:p w:rsidR="00400181" w:rsidRPr="00D706CE" w:rsidRDefault="00400181" w:rsidP="005228FB">
                      <w:pPr>
                        <w:spacing w:after="0" w:line="240" w:lineRule="auto"/>
                        <w:rPr>
                          <w:rFonts w:ascii="Arial" w:hAnsi="Arial" w:cs="Arial"/>
                          <w:b/>
                        </w:rPr>
                      </w:pPr>
                      <w:r>
                        <w:rPr>
                          <w:rFonts w:ascii="Arial" w:hAnsi="Arial" w:cs="Arial"/>
                          <w:b/>
                        </w:rPr>
                        <w:t>José Luiz Amarante</w:t>
                      </w:r>
                    </w:p>
                    <w:p w:rsidR="00400181" w:rsidRDefault="00400181" w:rsidP="005228FB">
                      <w:pPr>
                        <w:spacing w:after="0" w:line="240" w:lineRule="auto"/>
                        <w:rPr>
                          <w:b/>
                        </w:rPr>
                      </w:pPr>
                    </w:p>
                  </w:txbxContent>
                </v:textbox>
              </v:shape>
            </w:pict>
          </mc:Fallback>
        </mc:AlternateContent>
      </w:r>
    </w:p>
    <w:p w:rsidR="00150898" w:rsidRDefault="00150898" w:rsidP="00150898">
      <w:pPr>
        <w:spacing w:line="240" w:lineRule="auto"/>
        <w:jc w:val="right"/>
        <w:rPr>
          <w:rFonts w:ascii="Helvetica" w:hAnsi="Helvetica" w:cs="Helvetica"/>
          <w:b/>
          <w:color w:val="1D1B11" w:themeColor="background2" w:themeShade="1A"/>
          <w:sz w:val="40"/>
          <w:szCs w:val="40"/>
        </w:rPr>
      </w:pPr>
    </w:p>
    <w:p w:rsidR="00150898" w:rsidRDefault="00150898" w:rsidP="00654FCF">
      <w:pPr>
        <w:spacing w:line="240" w:lineRule="auto"/>
        <w:jc w:val="right"/>
        <w:rPr>
          <w:rFonts w:ascii="Helvetica" w:hAnsi="Helvetica" w:cs="Helvetica"/>
          <w:b/>
          <w:color w:val="1D1B11" w:themeColor="background2" w:themeShade="1A"/>
          <w:sz w:val="40"/>
          <w:szCs w:val="40"/>
        </w:rPr>
      </w:pPr>
    </w:p>
    <w:p w:rsidR="009E5EE8" w:rsidRDefault="009E5EE8" w:rsidP="00654FCF">
      <w:pPr>
        <w:spacing w:line="240" w:lineRule="auto"/>
        <w:jc w:val="right"/>
        <w:rPr>
          <w:rFonts w:ascii="Helvetica" w:hAnsi="Helvetica" w:cs="Helvetica"/>
          <w:b/>
          <w:color w:val="1D1B11" w:themeColor="background2" w:themeShade="1A"/>
          <w:sz w:val="40"/>
          <w:szCs w:val="40"/>
        </w:rPr>
      </w:pPr>
    </w:p>
    <w:p w:rsidR="00624D25" w:rsidRDefault="00624D25" w:rsidP="00654FCF">
      <w:pPr>
        <w:spacing w:line="240" w:lineRule="auto"/>
        <w:jc w:val="right"/>
        <w:rPr>
          <w:rFonts w:ascii="Helvetica" w:hAnsi="Helvetica" w:cs="Helvetica"/>
          <w:b/>
          <w:color w:val="1D1B11" w:themeColor="background2" w:themeShade="1A"/>
          <w:sz w:val="40"/>
          <w:szCs w:val="40"/>
        </w:rPr>
      </w:pPr>
    </w:p>
    <w:p w:rsidR="00624D25" w:rsidRDefault="00624D25" w:rsidP="00654FCF">
      <w:pPr>
        <w:spacing w:line="240" w:lineRule="auto"/>
        <w:jc w:val="right"/>
        <w:rPr>
          <w:rFonts w:ascii="Helvetica" w:hAnsi="Helvetica" w:cs="Helvetica"/>
          <w:b/>
          <w:color w:val="1D1B11" w:themeColor="background2" w:themeShade="1A"/>
          <w:sz w:val="40"/>
          <w:szCs w:val="40"/>
        </w:rPr>
      </w:pPr>
    </w:p>
    <w:p w:rsidR="00624D25" w:rsidRDefault="00624D25" w:rsidP="00654FCF">
      <w:pPr>
        <w:spacing w:line="240" w:lineRule="auto"/>
        <w:jc w:val="right"/>
        <w:rPr>
          <w:rFonts w:ascii="Helvetica" w:hAnsi="Helvetica" w:cs="Helvetica"/>
          <w:b/>
          <w:color w:val="1D1B11" w:themeColor="background2" w:themeShade="1A"/>
          <w:sz w:val="40"/>
          <w:szCs w:val="40"/>
        </w:rPr>
      </w:pPr>
    </w:p>
    <w:p w:rsidR="00624D25" w:rsidRDefault="00624D25" w:rsidP="00654FCF">
      <w:pPr>
        <w:spacing w:line="240" w:lineRule="auto"/>
        <w:jc w:val="right"/>
        <w:rPr>
          <w:rFonts w:ascii="Helvetica" w:hAnsi="Helvetica" w:cs="Helvetica"/>
          <w:b/>
          <w:color w:val="1D1B11" w:themeColor="background2" w:themeShade="1A"/>
          <w:sz w:val="40"/>
          <w:szCs w:val="40"/>
        </w:rPr>
      </w:pPr>
    </w:p>
    <w:p w:rsidR="00624D25" w:rsidRDefault="00624D25" w:rsidP="00654FCF">
      <w:pPr>
        <w:spacing w:line="240" w:lineRule="auto"/>
        <w:jc w:val="right"/>
        <w:rPr>
          <w:rFonts w:ascii="Helvetica" w:hAnsi="Helvetica" w:cs="Helvetica"/>
          <w:b/>
          <w:color w:val="1D1B11" w:themeColor="background2" w:themeShade="1A"/>
          <w:sz w:val="40"/>
          <w:szCs w:val="40"/>
        </w:rPr>
      </w:pPr>
    </w:p>
    <w:p w:rsidR="009E5EE8" w:rsidRDefault="009E5EE8" w:rsidP="00654FCF">
      <w:pPr>
        <w:spacing w:line="240" w:lineRule="auto"/>
        <w:jc w:val="right"/>
        <w:rPr>
          <w:rFonts w:ascii="Helvetica" w:hAnsi="Helvetica" w:cs="Helvetica"/>
          <w:b/>
          <w:color w:val="1D1B11" w:themeColor="background2" w:themeShade="1A"/>
          <w:sz w:val="40"/>
          <w:szCs w:val="40"/>
        </w:rPr>
      </w:pPr>
    </w:p>
    <w:p w:rsidR="009E5EE8" w:rsidRDefault="00A510F4" w:rsidP="00654FCF">
      <w:pPr>
        <w:spacing w:line="240" w:lineRule="auto"/>
        <w:jc w:val="right"/>
        <w:rPr>
          <w:rFonts w:ascii="Helvetica" w:hAnsi="Helvetica" w:cs="Helvetica"/>
          <w:b/>
          <w:color w:val="1D1B11" w:themeColor="background2" w:themeShade="1A"/>
          <w:sz w:val="40"/>
          <w:szCs w:val="40"/>
        </w:rPr>
      </w:pPr>
      <w:r>
        <w:rPr>
          <w:rFonts w:ascii="Helvetica" w:hAnsi="Helvetica" w:cs="Helvetica"/>
          <w:b/>
          <w:noProof/>
          <w:color w:val="1D1B11" w:themeColor="background2" w:themeShade="1A"/>
          <w:sz w:val="40"/>
          <w:szCs w:val="40"/>
          <w:lang w:eastAsia="pt-BR"/>
        </w:rPr>
        <mc:AlternateContent>
          <mc:Choice Requires="wps">
            <w:drawing>
              <wp:anchor distT="0" distB="0" distL="114300" distR="114300" simplePos="0" relativeHeight="251826176" behindDoc="0" locked="0" layoutInCell="1" allowOverlap="1">
                <wp:simplePos x="0" y="0"/>
                <wp:positionH relativeFrom="page">
                  <wp:align>right</wp:align>
                </wp:positionH>
                <wp:positionV relativeFrom="paragraph">
                  <wp:posOffset>510540</wp:posOffset>
                </wp:positionV>
                <wp:extent cx="7578725" cy="2562578"/>
                <wp:effectExtent l="0" t="0" r="3175" b="9525"/>
                <wp:wrapNone/>
                <wp:docPr id="7" name="Retângulo 7"/>
                <wp:cNvGraphicFramePr/>
                <a:graphic xmlns:a="http://schemas.openxmlformats.org/drawingml/2006/main">
                  <a:graphicData uri="http://schemas.microsoft.com/office/word/2010/wordprocessingShape">
                    <wps:wsp>
                      <wps:cNvSpPr/>
                      <wps:spPr>
                        <a:xfrm>
                          <a:off x="0" y="0"/>
                          <a:ext cx="7578725" cy="2562578"/>
                        </a:xfrm>
                        <a:prstGeom prst="rec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CC14D" id="Retângulo 7" o:spid="_x0000_s1026" style="position:absolute;margin-left:545.55pt;margin-top:40.2pt;width:596.75pt;height:201.8pt;z-index:251826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" fillcolor="#b2a1c7 [1943]" stroked="f" strokeweight="2pt">
                <v:fill color2="#b2a1c7 [1943]" rotate="t" angle="180" colors="0 #675b75;.5 #9585a9;1 #b39fca" focus="100%" type="gradient"/>
                <w10:wrap anchorx="page"/>
              </v:rect>
            </w:pict>
          </mc:Fallback>
        </mc:AlternateContent>
      </w:r>
    </w:p>
    <w:p w:rsidR="009E5EE8" w:rsidRDefault="009E5EE8" w:rsidP="00654FCF">
      <w:pPr>
        <w:spacing w:line="240" w:lineRule="auto"/>
        <w:jc w:val="right"/>
        <w:rPr>
          <w:rFonts w:ascii="Helvetica" w:hAnsi="Helvetica" w:cs="Helvetica"/>
          <w:b/>
          <w:color w:val="1D1B11" w:themeColor="background2" w:themeShade="1A"/>
          <w:sz w:val="40"/>
          <w:szCs w:val="40"/>
        </w:rPr>
      </w:pPr>
    </w:p>
    <w:p w:rsidR="00646023" w:rsidRDefault="00646023" w:rsidP="00654FCF">
      <w:pPr>
        <w:spacing w:line="240" w:lineRule="auto"/>
        <w:jc w:val="right"/>
        <w:rPr>
          <w:rFonts w:ascii="Helvetica" w:hAnsi="Helvetica" w:cs="Helvetica"/>
          <w:b/>
          <w:color w:val="1D1B11" w:themeColor="background2" w:themeShade="1A"/>
          <w:sz w:val="40"/>
          <w:szCs w:val="40"/>
        </w:rPr>
      </w:pPr>
    </w:p>
    <w:p w:rsidR="009E5EE8" w:rsidRDefault="009E5EE8" w:rsidP="00654FCF">
      <w:pPr>
        <w:spacing w:line="240" w:lineRule="auto"/>
        <w:jc w:val="right"/>
        <w:rPr>
          <w:rFonts w:ascii="Helvetica" w:hAnsi="Helvetica" w:cs="Helvetica"/>
          <w:b/>
          <w:color w:val="1D1B11" w:themeColor="background2" w:themeShade="1A"/>
          <w:sz w:val="40"/>
          <w:szCs w:val="40"/>
        </w:rPr>
      </w:pPr>
    </w:p>
    <w:p w:rsidR="00C33340" w:rsidRPr="001538A0" w:rsidRDefault="00C33340" w:rsidP="00C33340">
      <w:pPr>
        <w:spacing w:line="240" w:lineRule="auto"/>
        <w:jc w:val="right"/>
        <w:rPr>
          <w:rFonts w:ascii="Helvetica" w:hAnsi="Helvetica" w:cs="Helvetica"/>
          <w:b/>
          <w:color w:val="1D1B11" w:themeColor="background2" w:themeShade="1A"/>
          <w:sz w:val="40"/>
          <w:szCs w:val="40"/>
        </w:rPr>
      </w:pPr>
    </w:p>
    <w:p w:rsidR="00C33340" w:rsidRPr="00C77A94" w:rsidRDefault="00C33340" w:rsidP="00C33340">
      <w:pPr>
        <w:spacing w:line="240" w:lineRule="auto"/>
        <w:jc w:val="right"/>
        <w:rPr>
          <w:rFonts w:ascii="Arial Narrow" w:hAnsi="Arial Narrow" w:cs="Helvetica"/>
          <w:b/>
          <w:color w:val="948A54" w:themeColor="background2" w:themeShade="80"/>
          <w:sz w:val="36"/>
          <w:szCs w:val="36"/>
        </w:rPr>
      </w:pPr>
      <w:r w:rsidRPr="00C77A94">
        <w:rPr>
          <w:rFonts w:ascii="Arial Narrow" w:hAnsi="Arial Narrow" w:cs="Helvetica"/>
          <w:b/>
          <w:color w:val="948A54" w:themeColor="background2" w:themeShade="80"/>
          <w:sz w:val="36"/>
          <w:szCs w:val="36"/>
        </w:rPr>
        <w:t>Índice</w:t>
      </w:r>
    </w:p>
    <w:p w:rsidR="00C33340" w:rsidRPr="00370D0B" w:rsidRDefault="00C33340" w:rsidP="00C33340">
      <w:pPr>
        <w:pBdr>
          <w:bottom w:val="single" w:sz="4" w:space="1" w:color="auto"/>
        </w:pBdr>
        <w:spacing w:line="240" w:lineRule="auto"/>
        <w:ind w:right="-1701"/>
        <w:rPr>
          <w:rFonts w:ascii="Helvetica" w:hAnsi="Helvetica" w:cs="Helvetica"/>
          <w:color w:val="1D1B11" w:themeColor="background2" w:themeShade="1A"/>
          <w:sz w:val="36"/>
          <w:szCs w:val="36"/>
        </w:rPr>
      </w:pPr>
    </w:p>
    <w:p w:rsidR="00C33340" w:rsidRPr="00E0137C" w:rsidRDefault="00C33340" w:rsidP="00C33340">
      <w:pPr>
        <w:rPr>
          <w:rFonts w:ascii="Arial" w:hAnsi="Arial" w:cs="Arial"/>
          <w:b/>
          <w:color w:val="1D1B11" w:themeColor="background2" w:themeShade="1A"/>
        </w:rPr>
      </w:pPr>
      <w:r w:rsidRPr="00E0137C">
        <w:rPr>
          <w:rFonts w:ascii="Arial" w:hAnsi="Arial" w:cs="Arial"/>
          <w:b/>
          <w:color w:val="1D1B11" w:themeColor="background2" w:themeShade="1A"/>
        </w:rPr>
        <w:lastRenderedPageBreak/>
        <w:t>Apresentação</w:t>
      </w:r>
    </w:p>
    <w:p w:rsidR="00C33340" w:rsidRPr="00E0137C" w:rsidRDefault="00C33340" w:rsidP="00C33340">
      <w:pPr>
        <w:rPr>
          <w:rFonts w:ascii="Arial" w:hAnsi="Arial" w:cs="Arial"/>
          <w:b/>
          <w:color w:val="1D1B11" w:themeColor="background2" w:themeShade="1A"/>
        </w:rPr>
      </w:pPr>
      <w:r w:rsidRPr="00E0137C">
        <w:rPr>
          <w:rFonts w:ascii="Arial" w:hAnsi="Arial" w:cs="Arial"/>
          <w:b/>
          <w:color w:val="1D1B11" w:themeColor="background2" w:themeShade="1A"/>
        </w:rPr>
        <w:t>Síntese do Setor Metalúrgico</w:t>
      </w:r>
    </w:p>
    <w:p w:rsidR="00C33340" w:rsidRPr="00AC129F" w:rsidRDefault="00C33340" w:rsidP="00C33340">
      <w:pPr>
        <w:pStyle w:val="PargrafodaLista"/>
        <w:numPr>
          <w:ilvl w:val="0"/>
          <w:numId w:val="2"/>
        </w:numPr>
        <w:rPr>
          <w:rFonts w:ascii="Arial" w:hAnsi="Arial" w:cs="Arial"/>
          <w:b/>
        </w:rPr>
      </w:pPr>
      <w:r w:rsidRPr="00AC129F">
        <w:rPr>
          <w:rFonts w:ascii="Arial" w:hAnsi="Arial" w:cs="Arial"/>
          <w:b/>
        </w:rPr>
        <w:t>Panorama do Setor Metalúrgico</w:t>
      </w:r>
    </w:p>
    <w:p w:rsidR="00C33340" w:rsidRPr="00AC129F" w:rsidRDefault="00C33340" w:rsidP="00C33340">
      <w:pPr>
        <w:pStyle w:val="PargrafodaLista"/>
        <w:ind w:left="1080"/>
        <w:rPr>
          <w:rFonts w:ascii="Arial" w:hAnsi="Arial" w:cs="Arial"/>
        </w:rPr>
      </w:pPr>
    </w:p>
    <w:p w:rsidR="00C33340" w:rsidRPr="00AC129F" w:rsidRDefault="00C33340" w:rsidP="00C33340">
      <w:pPr>
        <w:pStyle w:val="PargrafodaLista"/>
        <w:numPr>
          <w:ilvl w:val="0"/>
          <w:numId w:val="2"/>
        </w:numPr>
        <w:rPr>
          <w:rFonts w:ascii="Arial" w:hAnsi="Arial" w:cs="Arial"/>
          <w:b/>
        </w:rPr>
      </w:pPr>
      <w:r w:rsidRPr="00AC129F">
        <w:rPr>
          <w:rFonts w:ascii="Arial" w:hAnsi="Arial" w:cs="Arial"/>
          <w:b/>
        </w:rPr>
        <w:t>Siderurgia</w:t>
      </w:r>
    </w:p>
    <w:p w:rsidR="00C33340" w:rsidRPr="00AC129F" w:rsidRDefault="00C33340" w:rsidP="00C33340">
      <w:pPr>
        <w:pStyle w:val="PargrafodaLista"/>
        <w:ind w:left="1440"/>
        <w:rPr>
          <w:rFonts w:ascii="Arial" w:hAnsi="Arial" w:cs="Arial"/>
        </w:rPr>
      </w:pPr>
    </w:p>
    <w:p w:rsidR="00C33340" w:rsidRPr="003A5AD1" w:rsidRDefault="00C33340" w:rsidP="003A5AD1">
      <w:pPr>
        <w:pStyle w:val="PargrafodaLista"/>
        <w:numPr>
          <w:ilvl w:val="0"/>
          <w:numId w:val="2"/>
        </w:numPr>
        <w:rPr>
          <w:rFonts w:ascii="Arial" w:hAnsi="Arial" w:cs="Arial"/>
          <w:b/>
        </w:rPr>
      </w:pPr>
      <w:r w:rsidRPr="00AC129F">
        <w:rPr>
          <w:rFonts w:ascii="Arial" w:hAnsi="Arial" w:cs="Arial"/>
          <w:b/>
        </w:rPr>
        <w:t>Ferro-gusa</w:t>
      </w:r>
    </w:p>
    <w:p w:rsidR="00C33340" w:rsidRPr="00AC129F" w:rsidRDefault="00C33340" w:rsidP="00C33340">
      <w:pPr>
        <w:pStyle w:val="PargrafodaLista"/>
        <w:ind w:left="1440"/>
        <w:rPr>
          <w:rFonts w:ascii="Helvetica" w:hAnsi="Helvetica" w:cs="Helvetica"/>
          <w:color w:val="4F81BD" w:themeColor="accent1"/>
        </w:rPr>
      </w:pPr>
    </w:p>
    <w:p w:rsidR="00C33340" w:rsidRPr="00AC129F" w:rsidRDefault="00C33340" w:rsidP="00C33340">
      <w:pPr>
        <w:pStyle w:val="PargrafodaLista"/>
        <w:numPr>
          <w:ilvl w:val="0"/>
          <w:numId w:val="2"/>
        </w:numPr>
        <w:rPr>
          <w:rFonts w:ascii="Arial" w:hAnsi="Arial" w:cs="Arial"/>
          <w:b/>
        </w:rPr>
      </w:pPr>
      <w:r w:rsidRPr="00AC129F">
        <w:rPr>
          <w:rFonts w:ascii="Arial" w:hAnsi="Arial" w:cs="Arial"/>
          <w:b/>
        </w:rPr>
        <w:t>Ferroligas</w:t>
      </w:r>
    </w:p>
    <w:p w:rsidR="00C33340" w:rsidRPr="00AC129F" w:rsidRDefault="00C33340" w:rsidP="00C33340">
      <w:pPr>
        <w:pStyle w:val="PargrafodaLista"/>
        <w:ind w:left="1440"/>
        <w:rPr>
          <w:rFonts w:ascii="Arial" w:hAnsi="Arial" w:cs="Arial"/>
        </w:rPr>
      </w:pPr>
    </w:p>
    <w:p w:rsidR="00C33340" w:rsidRPr="00AC129F" w:rsidRDefault="005641B7" w:rsidP="00C33340">
      <w:pPr>
        <w:pStyle w:val="PargrafodaLista"/>
        <w:numPr>
          <w:ilvl w:val="0"/>
          <w:numId w:val="2"/>
        </w:numPr>
        <w:rPr>
          <w:rFonts w:ascii="Arial" w:hAnsi="Arial" w:cs="Arial"/>
          <w:b/>
        </w:rPr>
      </w:pPr>
      <w:r>
        <w:rPr>
          <w:rFonts w:ascii="Arial" w:hAnsi="Arial" w:cs="Arial"/>
          <w:b/>
        </w:rPr>
        <w:t xml:space="preserve">Metais não </w:t>
      </w:r>
      <w:r w:rsidR="00C33340" w:rsidRPr="00AC129F">
        <w:rPr>
          <w:rFonts w:ascii="Arial" w:hAnsi="Arial" w:cs="Arial"/>
          <w:b/>
        </w:rPr>
        <w:t>ferrosos</w:t>
      </w:r>
    </w:p>
    <w:p w:rsidR="00C33340" w:rsidRPr="00AC129F" w:rsidRDefault="00C33340" w:rsidP="00C33340">
      <w:pPr>
        <w:pStyle w:val="PargrafodaLista"/>
        <w:ind w:left="1440"/>
        <w:rPr>
          <w:rFonts w:ascii="Arial" w:hAnsi="Arial" w:cs="Arial"/>
        </w:rPr>
      </w:pPr>
    </w:p>
    <w:p w:rsidR="00C33340" w:rsidRPr="00AC129F" w:rsidRDefault="00C33340" w:rsidP="00C33340">
      <w:pPr>
        <w:pStyle w:val="PargrafodaLista"/>
        <w:numPr>
          <w:ilvl w:val="0"/>
          <w:numId w:val="2"/>
        </w:numPr>
        <w:rPr>
          <w:rFonts w:ascii="Arial" w:hAnsi="Arial" w:cs="Arial"/>
          <w:b/>
        </w:rPr>
      </w:pPr>
      <w:r w:rsidRPr="00AC129F">
        <w:rPr>
          <w:rFonts w:ascii="Arial" w:hAnsi="Arial" w:cs="Arial"/>
          <w:b/>
        </w:rPr>
        <w:t>Fundição</w:t>
      </w:r>
    </w:p>
    <w:p w:rsidR="00BB7393" w:rsidRPr="00BB7393" w:rsidRDefault="00BB7393" w:rsidP="00BB7393">
      <w:pPr>
        <w:pStyle w:val="PargrafodaLista"/>
        <w:ind w:left="1440"/>
        <w:rPr>
          <w:rFonts w:ascii="Arial" w:hAnsi="Arial" w:cs="Arial"/>
        </w:rPr>
      </w:pPr>
    </w:p>
    <w:p w:rsidR="00C33340" w:rsidRPr="00E0137C" w:rsidRDefault="00C33340" w:rsidP="00C33340">
      <w:pPr>
        <w:pStyle w:val="PargrafodaLista"/>
        <w:numPr>
          <w:ilvl w:val="0"/>
          <w:numId w:val="2"/>
        </w:numPr>
        <w:rPr>
          <w:rFonts w:ascii="Arial" w:hAnsi="Arial" w:cs="Arial"/>
          <w:b/>
        </w:rPr>
      </w:pPr>
      <w:r w:rsidRPr="00E0137C">
        <w:rPr>
          <w:rFonts w:ascii="Arial" w:hAnsi="Arial" w:cs="Arial"/>
          <w:b/>
        </w:rPr>
        <w:t>Siglas</w:t>
      </w:r>
    </w:p>
    <w:p w:rsidR="00C33340" w:rsidRPr="00AE5A3B" w:rsidRDefault="00C33340" w:rsidP="00AE5A3B">
      <w:pPr>
        <w:rPr>
          <w:rFonts w:ascii="Helvetica" w:hAnsi="Helvetica" w:cs="Helvetica"/>
          <w:b/>
          <w:i/>
          <w:color w:val="4F81BD" w:themeColor="accent1"/>
          <w:sz w:val="36"/>
          <w:szCs w:val="36"/>
          <w:lang w:val="en-US"/>
        </w:rPr>
      </w:pPr>
      <w:r w:rsidRPr="007133C7">
        <w:rPr>
          <w:rFonts w:ascii="Helvetica" w:hAnsi="Helvetica" w:cs="Helvetica"/>
          <w:b/>
          <w:i/>
          <w:color w:val="4F81BD" w:themeColor="accent1"/>
          <w:sz w:val="36"/>
          <w:szCs w:val="36"/>
          <w:lang w:val="en-US"/>
        </w:rPr>
        <w:br w:type="page"/>
      </w:r>
    </w:p>
    <w:p w:rsidR="00C33340" w:rsidRPr="000B6415" w:rsidRDefault="00C33340" w:rsidP="00C33340">
      <w:pPr>
        <w:spacing w:line="240" w:lineRule="auto"/>
        <w:jc w:val="right"/>
        <w:rPr>
          <w:rFonts w:ascii="Arial Narrow" w:hAnsi="Arial Narrow" w:cs="Helvetica"/>
          <w:b/>
          <w:i/>
          <w:color w:val="808080" w:themeColor="background1" w:themeShade="80"/>
          <w:sz w:val="36"/>
          <w:szCs w:val="36"/>
          <w:lang w:val="en-US"/>
        </w:rPr>
      </w:pPr>
      <w:r w:rsidRPr="000B6415">
        <w:rPr>
          <w:rFonts w:ascii="Arial Narrow" w:hAnsi="Arial Narrow" w:cs="Helvetica"/>
          <w:b/>
          <w:i/>
          <w:color w:val="808080" w:themeColor="background1" w:themeShade="80"/>
          <w:sz w:val="40"/>
          <w:szCs w:val="40"/>
          <w:lang w:val="en-US"/>
        </w:rPr>
        <w:lastRenderedPageBreak/>
        <w:t>T</w:t>
      </w:r>
      <w:r w:rsidRPr="000B6415">
        <w:rPr>
          <w:rFonts w:ascii="Arial Narrow" w:hAnsi="Arial Narrow" w:cs="Helvetica"/>
          <w:b/>
          <w:i/>
          <w:color w:val="808080" w:themeColor="background1" w:themeShade="80"/>
          <w:sz w:val="36"/>
          <w:szCs w:val="36"/>
          <w:lang w:val="en-US"/>
        </w:rPr>
        <w:t>able of Contents</w:t>
      </w:r>
    </w:p>
    <w:p w:rsidR="00C33340" w:rsidRPr="00A93703" w:rsidRDefault="00C33340" w:rsidP="00C33340">
      <w:pPr>
        <w:pBdr>
          <w:bottom w:val="single" w:sz="4" w:space="1" w:color="auto"/>
        </w:pBdr>
        <w:spacing w:line="240" w:lineRule="auto"/>
        <w:ind w:right="-1701"/>
        <w:jc w:val="right"/>
        <w:rPr>
          <w:rFonts w:ascii="Helvetica" w:hAnsi="Helvetica" w:cs="Helvetica"/>
          <w:b/>
          <w:i/>
          <w:color w:val="4F81BD" w:themeColor="accent1"/>
          <w:sz w:val="36"/>
          <w:szCs w:val="36"/>
          <w:lang w:val="en-US"/>
        </w:rPr>
      </w:pPr>
    </w:p>
    <w:p w:rsidR="00C33340" w:rsidRPr="00A93703" w:rsidRDefault="00C33340" w:rsidP="00C33340">
      <w:pPr>
        <w:spacing w:line="240" w:lineRule="auto"/>
        <w:rPr>
          <w:rFonts w:ascii="Arial" w:hAnsi="Arial" w:cs="Arial"/>
          <w:b/>
          <w:i/>
          <w:lang w:val="en-US"/>
        </w:rPr>
      </w:pPr>
      <w:r w:rsidRPr="00A93703">
        <w:rPr>
          <w:rFonts w:ascii="Arial" w:hAnsi="Arial" w:cs="Arial"/>
          <w:b/>
          <w:i/>
          <w:lang w:val="en-US"/>
        </w:rPr>
        <w:t>Foreword</w:t>
      </w:r>
    </w:p>
    <w:p w:rsidR="00C33340" w:rsidRPr="00A93703" w:rsidRDefault="00C33340" w:rsidP="00C33340">
      <w:pPr>
        <w:rPr>
          <w:rFonts w:ascii="Arial" w:hAnsi="Arial" w:cs="Arial"/>
          <w:b/>
          <w:i/>
          <w:lang w:val="en-US"/>
        </w:rPr>
      </w:pPr>
      <w:r w:rsidRPr="00A93703">
        <w:rPr>
          <w:rFonts w:ascii="Arial" w:hAnsi="Arial" w:cs="Arial"/>
          <w:b/>
          <w:i/>
          <w:lang w:val="en-US"/>
        </w:rPr>
        <w:t>Summary of the Metallurgical Sector</w:t>
      </w:r>
    </w:p>
    <w:p w:rsidR="00C33340" w:rsidRPr="00A93703" w:rsidRDefault="00C33340" w:rsidP="00C33340">
      <w:pPr>
        <w:pStyle w:val="PargrafodaLista"/>
        <w:numPr>
          <w:ilvl w:val="0"/>
          <w:numId w:val="4"/>
        </w:numPr>
        <w:rPr>
          <w:rFonts w:ascii="Arial" w:hAnsi="Arial" w:cs="Arial"/>
          <w:b/>
          <w:i/>
          <w:color w:val="1D1B11" w:themeColor="background2" w:themeShade="1A"/>
          <w:lang w:val="en-US"/>
        </w:rPr>
      </w:pPr>
      <w:r w:rsidRPr="00A93703">
        <w:rPr>
          <w:rFonts w:ascii="Arial" w:hAnsi="Arial" w:cs="Arial"/>
          <w:b/>
          <w:i/>
          <w:color w:val="1D1B11" w:themeColor="background2" w:themeShade="1A"/>
          <w:lang w:val="en-US"/>
        </w:rPr>
        <w:t>Overview of the Metallurgical Sector</w:t>
      </w:r>
    </w:p>
    <w:p w:rsidR="00C33340" w:rsidRPr="00AC129F" w:rsidRDefault="00C33340" w:rsidP="00C33340">
      <w:pPr>
        <w:pStyle w:val="PargrafodaLista"/>
        <w:ind w:left="1080"/>
        <w:rPr>
          <w:rFonts w:ascii="Arial" w:hAnsi="Arial" w:cs="Arial"/>
          <w:i/>
          <w:color w:val="000000" w:themeColor="text1"/>
          <w:lang w:val="en-US"/>
        </w:rPr>
      </w:pPr>
    </w:p>
    <w:p w:rsidR="00C33340" w:rsidRPr="00AC129F" w:rsidRDefault="00C33340" w:rsidP="00C33340">
      <w:pPr>
        <w:pStyle w:val="PargrafodaLista"/>
        <w:numPr>
          <w:ilvl w:val="0"/>
          <w:numId w:val="4"/>
        </w:numPr>
        <w:rPr>
          <w:rFonts w:ascii="Arial" w:hAnsi="Arial" w:cs="Arial"/>
          <w:b/>
          <w:i/>
          <w:lang w:val="en-US"/>
        </w:rPr>
      </w:pPr>
      <w:r w:rsidRPr="00AC129F">
        <w:rPr>
          <w:rFonts w:ascii="Arial" w:hAnsi="Arial" w:cs="Arial"/>
          <w:b/>
          <w:i/>
          <w:lang w:val="en-US"/>
        </w:rPr>
        <w:t xml:space="preserve">Steelmaking </w:t>
      </w:r>
    </w:p>
    <w:p w:rsidR="00C33340" w:rsidRPr="00AC129F" w:rsidRDefault="00C33340" w:rsidP="00C33340">
      <w:pPr>
        <w:pStyle w:val="PargrafodaLista"/>
        <w:ind w:left="1440"/>
        <w:rPr>
          <w:rFonts w:ascii="Arial" w:hAnsi="Arial" w:cs="Arial"/>
          <w:i/>
          <w:color w:val="4F81BD" w:themeColor="accent1"/>
          <w:lang w:val="en-US"/>
        </w:rPr>
      </w:pPr>
    </w:p>
    <w:p w:rsidR="00E9737F" w:rsidRDefault="00C33340" w:rsidP="00E9737F">
      <w:pPr>
        <w:pStyle w:val="PargrafodaLista"/>
        <w:numPr>
          <w:ilvl w:val="0"/>
          <w:numId w:val="4"/>
        </w:numPr>
        <w:rPr>
          <w:rFonts w:ascii="Arial" w:hAnsi="Arial" w:cs="Arial"/>
          <w:b/>
          <w:i/>
          <w:color w:val="1D1B11" w:themeColor="background2" w:themeShade="1A"/>
          <w:lang w:val="en-US"/>
        </w:rPr>
      </w:pPr>
      <w:r w:rsidRPr="00AC129F">
        <w:rPr>
          <w:rFonts w:ascii="Arial" w:hAnsi="Arial" w:cs="Arial"/>
          <w:b/>
          <w:i/>
          <w:color w:val="1D1B11" w:themeColor="background2" w:themeShade="1A"/>
          <w:lang w:val="en-US"/>
        </w:rPr>
        <w:t>Pig iron</w:t>
      </w:r>
    </w:p>
    <w:p w:rsidR="00E9737F" w:rsidRPr="00E9737F" w:rsidRDefault="00E9737F" w:rsidP="00E9737F">
      <w:pPr>
        <w:pStyle w:val="PargrafodaLista"/>
        <w:rPr>
          <w:rFonts w:ascii="Arial" w:hAnsi="Arial" w:cs="Arial"/>
          <w:b/>
          <w:i/>
          <w:color w:val="1D1B11" w:themeColor="background2" w:themeShade="1A"/>
          <w:lang w:val="en-US"/>
        </w:rPr>
      </w:pPr>
    </w:p>
    <w:p w:rsidR="00C33340" w:rsidRPr="00E9737F" w:rsidRDefault="00C33340" w:rsidP="00E9737F">
      <w:pPr>
        <w:pStyle w:val="PargrafodaLista"/>
        <w:numPr>
          <w:ilvl w:val="0"/>
          <w:numId w:val="4"/>
        </w:numPr>
        <w:rPr>
          <w:rFonts w:ascii="Arial" w:hAnsi="Arial" w:cs="Arial"/>
          <w:b/>
          <w:i/>
          <w:color w:val="1D1B11" w:themeColor="background2" w:themeShade="1A"/>
          <w:lang w:val="en-US"/>
        </w:rPr>
      </w:pPr>
      <w:r w:rsidRPr="00E9737F">
        <w:rPr>
          <w:rFonts w:ascii="Arial" w:hAnsi="Arial" w:cs="Arial"/>
          <w:b/>
          <w:i/>
          <w:color w:val="1D1B11" w:themeColor="background2" w:themeShade="1A"/>
          <w:lang w:val="en-US"/>
        </w:rPr>
        <w:t>Iron alloys</w:t>
      </w:r>
    </w:p>
    <w:p w:rsidR="00C33340" w:rsidRPr="00A93703" w:rsidRDefault="00C33340" w:rsidP="00C33340">
      <w:pPr>
        <w:pStyle w:val="PargrafodaLista"/>
        <w:ind w:left="1440"/>
        <w:rPr>
          <w:rFonts w:ascii="Arial" w:hAnsi="Arial" w:cs="Arial"/>
          <w:i/>
          <w:color w:val="4F81BD" w:themeColor="accent1"/>
          <w:lang w:val="en-US"/>
        </w:rPr>
      </w:pPr>
    </w:p>
    <w:p w:rsidR="00C33340" w:rsidRPr="00A93703" w:rsidRDefault="00C33340" w:rsidP="00C33340">
      <w:pPr>
        <w:pStyle w:val="PargrafodaLista"/>
        <w:numPr>
          <w:ilvl w:val="0"/>
          <w:numId w:val="4"/>
        </w:numPr>
        <w:rPr>
          <w:rFonts w:ascii="Arial" w:hAnsi="Arial" w:cs="Arial"/>
          <w:b/>
          <w:i/>
          <w:color w:val="1D1B11" w:themeColor="background2" w:themeShade="1A"/>
          <w:lang w:val="en-US"/>
        </w:rPr>
      </w:pPr>
      <w:r w:rsidRPr="00A93703">
        <w:rPr>
          <w:rFonts w:ascii="Arial" w:hAnsi="Arial" w:cs="Arial"/>
          <w:b/>
          <w:i/>
          <w:color w:val="1D1B11" w:themeColor="background2" w:themeShade="1A"/>
          <w:lang w:val="en-US"/>
        </w:rPr>
        <w:t>Nonferrous metals</w:t>
      </w:r>
    </w:p>
    <w:p w:rsidR="00C33340" w:rsidRPr="00A93703" w:rsidRDefault="00C33340" w:rsidP="00C33340">
      <w:pPr>
        <w:pStyle w:val="PargrafodaLista"/>
        <w:ind w:left="1080"/>
        <w:rPr>
          <w:rFonts w:ascii="Arial" w:hAnsi="Arial" w:cs="Arial"/>
          <w:i/>
          <w:color w:val="4F81BD" w:themeColor="accent1"/>
          <w:lang w:val="en-US"/>
        </w:rPr>
      </w:pPr>
    </w:p>
    <w:p w:rsidR="00C33340" w:rsidRPr="00A93703" w:rsidRDefault="00C33340" w:rsidP="00C33340">
      <w:pPr>
        <w:pStyle w:val="PargrafodaLista"/>
        <w:numPr>
          <w:ilvl w:val="0"/>
          <w:numId w:val="4"/>
        </w:numPr>
        <w:rPr>
          <w:rFonts w:ascii="Arial" w:hAnsi="Arial" w:cs="Arial"/>
          <w:b/>
          <w:i/>
          <w:color w:val="1D1B11" w:themeColor="background2" w:themeShade="1A"/>
          <w:lang w:val="en-US"/>
        </w:rPr>
      </w:pPr>
      <w:r>
        <w:rPr>
          <w:rFonts w:ascii="Arial" w:hAnsi="Arial" w:cs="Arial"/>
          <w:b/>
          <w:i/>
          <w:color w:val="1D1B11" w:themeColor="background2" w:themeShade="1A"/>
          <w:lang w:val="en-US"/>
        </w:rPr>
        <w:t>Foundry</w:t>
      </w:r>
    </w:p>
    <w:p w:rsidR="004758CA" w:rsidRPr="004758CA" w:rsidRDefault="004758CA" w:rsidP="004758CA">
      <w:pPr>
        <w:pStyle w:val="PargrafodaLista"/>
        <w:ind w:left="1440"/>
        <w:rPr>
          <w:rFonts w:ascii="Arial" w:hAnsi="Arial" w:cs="Arial"/>
          <w:i/>
          <w:color w:val="000000" w:themeColor="text1"/>
          <w:lang w:val="en-US"/>
        </w:rPr>
      </w:pPr>
    </w:p>
    <w:p w:rsidR="00C33340" w:rsidRPr="00A93703" w:rsidRDefault="00CF0B5E" w:rsidP="00C33340">
      <w:pPr>
        <w:pStyle w:val="PargrafodaLista"/>
        <w:numPr>
          <w:ilvl w:val="0"/>
          <w:numId w:val="4"/>
        </w:numPr>
        <w:rPr>
          <w:rFonts w:ascii="Arial" w:hAnsi="Arial" w:cs="Arial"/>
          <w:b/>
          <w:i/>
          <w:lang w:val="en-US"/>
        </w:rPr>
      </w:pPr>
      <w:r>
        <w:rPr>
          <w:rFonts w:ascii="Arial" w:hAnsi="Arial" w:cs="Arial"/>
          <w:b/>
          <w:i/>
          <w:lang w:val="en-US"/>
        </w:rPr>
        <w:t>Acronyms</w:t>
      </w:r>
    </w:p>
    <w:p w:rsidR="00C33340" w:rsidRDefault="00C33340" w:rsidP="000A2D2E">
      <w:pPr>
        <w:spacing w:line="240" w:lineRule="auto"/>
        <w:rPr>
          <w:rFonts w:ascii="Arial Narrow" w:hAnsi="Arial Narrow" w:cs="Helvetica"/>
          <w:b/>
          <w:color w:val="948A54" w:themeColor="background2" w:themeShade="80"/>
          <w:sz w:val="36"/>
          <w:szCs w:val="36"/>
        </w:rPr>
      </w:pPr>
      <w:r w:rsidRPr="0051270A">
        <w:rPr>
          <w:rFonts w:ascii="Arial" w:hAnsi="Arial" w:cs="Arial"/>
          <w:b/>
          <w:color w:val="0F243E" w:themeColor="text2" w:themeShade="80"/>
          <w:sz w:val="20"/>
          <w:szCs w:val="20"/>
          <w:lang w:val="en-US"/>
        </w:rPr>
        <w:br w:type="page"/>
      </w:r>
    </w:p>
    <w:p w:rsidR="00F24344" w:rsidRPr="00126D24" w:rsidRDefault="00654FCF" w:rsidP="00654FCF">
      <w:pPr>
        <w:spacing w:line="240" w:lineRule="auto"/>
        <w:jc w:val="right"/>
        <w:rPr>
          <w:rFonts w:ascii="Arial Narrow" w:hAnsi="Arial Narrow" w:cs="Helvetica"/>
          <w:b/>
          <w:color w:val="948A54" w:themeColor="background2" w:themeShade="80"/>
          <w:sz w:val="36"/>
          <w:szCs w:val="36"/>
        </w:rPr>
      </w:pPr>
      <w:r w:rsidRPr="00126D24">
        <w:rPr>
          <w:rFonts w:ascii="Arial Narrow" w:hAnsi="Arial Narrow" w:cs="Helvetica"/>
          <w:b/>
          <w:noProof/>
          <w:color w:val="948A54" w:themeColor="background2" w:themeShade="80"/>
          <w:sz w:val="36"/>
          <w:szCs w:val="36"/>
          <w:lang w:eastAsia="pt-BR"/>
        </w:rPr>
        <w:lastRenderedPageBreak/>
        <mc:AlternateContent>
          <mc:Choice Requires="wps">
            <w:drawing>
              <wp:anchor distT="0" distB="0" distL="114300" distR="114300" simplePos="0" relativeHeight="251796480" behindDoc="0" locked="0" layoutInCell="1" allowOverlap="1" wp14:anchorId="6630D5BB" wp14:editId="7A8456B9">
                <wp:simplePos x="0" y="0"/>
                <wp:positionH relativeFrom="column">
                  <wp:posOffset>-630555</wp:posOffset>
                </wp:positionH>
                <wp:positionV relativeFrom="paragraph">
                  <wp:posOffset>-7000875</wp:posOffset>
                </wp:positionV>
                <wp:extent cx="7693025" cy="2564130"/>
                <wp:effectExtent l="0" t="0" r="3175" b="7620"/>
                <wp:wrapNone/>
                <wp:docPr id="26" name="Retângulo 26"/>
                <wp:cNvGraphicFramePr/>
                <a:graphic xmlns:a="http://schemas.openxmlformats.org/drawingml/2006/main">
                  <a:graphicData uri="http://schemas.microsoft.com/office/word/2010/wordprocessingShape">
                    <wps:wsp>
                      <wps:cNvSpPr/>
                      <wps:spPr>
                        <a:xfrm>
                          <a:off x="0" y="0"/>
                          <a:ext cx="7693025" cy="2564130"/>
                        </a:xfrm>
                        <a:prstGeom prst="rect">
                          <a:avLst/>
                        </a:prstGeom>
                        <a:solidFill>
                          <a:schemeClr val="bg2">
                            <a:lumMod val="5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464A" id="Retângulo 26" o:spid="_x0000_s1026" style="position:absolute;margin-left:-49.65pt;margin-top:-551.25pt;width:605.75pt;height:201.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" fillcolor="#938953 [1614]" stroked="f" strokeweight="2pt">
                <v:fill opacity="39321f"/>
              </v:rect>
            </w:pict>
          </mc:Fallback>
        </mc:AlternateContent>
      </w:r>
      <w:r w:rsidR="00370D0B" w:rsidRPr="00126D24">
        <w:rPr>
          <w:rFonts w:ascii="Arial Narrow" w:hAnsi="Arial Narrow" w:cs="Helvetica"/>
          <w:b/>
          <w:color w:val="948A54" w:themeColor="background2" w:themeShade="80"/>
          <w:sz w:val="36"/>
          <w:szCs w:val="36"/>
        </w:rPr>
        <w:t>Apresentação</w:t>
      </w:r>
    </w:p>
    <w:p w:rsidR="00DD2D45" w:rsidRPr="00B82462" w:rsidRDefault="00DD2D45" w:rsidP="00B82462">
      <w:pPr>
        <w:pBdr>
          <w:bottom w:val="single" w:sz="4" w:space="1" w:color="auto"/>
        </w:pBdr>
        <w:spacing w:line="240" w:lineRule="auto"/>
        <w:rPr>
          <w:rFonts w:ascii="Helvetica" w:hAnsi="Helvetica" w:cs="Helvetica"/>
          <w:b/>
          <w:color w:val="948A54" w:themeColor="background2" w:themeShade="80"/>
          <w:sz w:val="36"/>
          <w:szCs w:val="36"/>
        </w:rPr>
      </w:pPr>
    </w:p>
    <w:p w:rsidR="00DD2D45" w:rsidRPr="00B82462" w:rsidRDefault="00DD2D45" w:rsidP="00F24344">
      <w:pPr>
        <w:tabs>
          <w:tab w:val="left" w:pos="0"/>
        </w:tabs>
        <w:jc w:val="both"/>
        <w:rPr>
          <w:rFonts w:ascii="Helvetica" w:hAnsi="Helvetica" w:cs="Helvetica"/>
          <w:b/>
          <w:color w:val="948A54" w:themeColor="background2" w:themeShade="80"/>
          <w:sz w:val="44"/>
          <w:szCs w:val="44"/>
        </w:rPr>
      </w:pPr>
    </w:p>
    <w:p w:rsidR="00491D65" w:rsidRPr="00E0137C" w:rsidRDefault="0037053E" w:rsidP="00491D65">
      <w:pPr>
        <w:tabs>
          <w:tab w:val="left" w:pos="0"/>
        </w:tabs>
        <w:ind w:firstLine="567"/>
        <w:jc w:val="both"/>
        <w:rPr>
          <w:rFonts w:ascii="Arial" w:hAnsi="Arial" w:cs="Arial"/>
        </w:rPr>
      </w:pPr>
      <w:r>
        <w:rPr>
          <w:rFonts w:cstheme="minorHAnsi"/>
          <w:b/>
          <w:sz w:val="44"/>
          <w:szCs w:val="44"/>
        </w:rPr>
        <w:tab/>
      </w:r>
      <w:r w:rsidR="00491D65" w:rsidRPr="00E0137C">
        <w:rPr>
          <w:rFonts w:ascii="Arial" w:hAnsi="Arial" w:cs="Arial"/>
          <w:b/>
          <w:sz w:val="44"/>
          <w:szCs w:val="44"/>
        </w:rPr>
        <w:t>A</w:t>
      </w:r>
      <w:r w:rsidR="00491D65" w:rsidRPr="00E0137C">
        <w:rPr>
          <w:rFonts w:ascii="Arial" w:hAnsi="Arial" w:cs="Arial"/>
        </w:rPr>
        <w:t xml:space="preserve"> Secretaria de Geologia, Mineração e Transformação Mineral - SGM, do Ministério de Minas e En</w:t>
      </w:r>
      <w:r w:rsidR="00E47863">
        <w:rPr>
          <w:rFonts w:ascii="Arial" w:hAnsi="Arial" w:cs="Arial"/>
        </w:rPr>
        <w:t>ergia, apresenta ao público a 22</w:t>
      </w:r>
      <w:r w:rsidR="00491D65" w:rsidRPr="00E0137C">
        <w:rPr>
          <w:rFonts w:ascii="Arial" w:hAnsi="Arial" w:cs="Arial"/>
        </w:rPr>
        <w:t>ª edição do Anuário Estatí</w:t>
      </w:r>
      <w:r w:rsidR="00BE2700">
        <w:rPr>
          <w:rFonts w:ascii="Arial" w:hAnsi="Arial" w:cs="Arial"/>
        </w:rPr>
        <w:t>s</w:t>
      </w:r>
      <w:r w:rsidR="00E47863">
        <w:rPr>
          <w:rFonts w:ascii="Arial" w:hAnsi="Arial" w:cs="Arial"/>
        </w:rPr>
        <w:t>tico do Setor Metalúrgico e a 11</w:t>
      </w:r>
      <w:r w:rsidR="00491D65" w:rsidRPr="00E0137C">
        <w:rPr>
          <w:rFonts w:ascii="Arial" w:hAnsi="Arial" w:cs="Arial"/>
        </w:rPr>
        <w:t xml:space="preserve">ª edição do Anuário Estatístico do Setor de Transformação de Não Metálicos.  Ambas as edições trazem uma visão sobre a primeira transformação a que são submetidos os bens minerais. </w:t>
      </w:r>
    </w:p>
    <w:p w:rsidR="00491D65" w:rsidRPr="00E0137C" w:rsidRDefault="00491D65" w:rsidP="00491D65">
      <w:pPr>
        <w:tabs>
          <w:tab w:val="left" w:pos="0"/>
        </w:tabs>
        <w:ind w:firstLine="567"/>
        <w:jc w:val="both"/>
        <w:rPr>
          <w:rFonts w:ascii="Arial" w:hAnsi="Arial" w:cs="Arial"/>
        </w:rPr>
      </w:pPr>
      <w:r w:rsidRPr="00E0137C">
        <w:rPr>
          <w:rFonts w:ascii="Arial" w:hAnsi="Arial" w:cs="Arial"/>
        </w:rPr>
        <w:tab/>
        <w:t>Este Anuário contempla os segmentos de siderurgia, ferro-gusa, ferroligas, não ferrosos e fun</w:t>
      </w:r>
      <w:r w:rsidR="00E47863">
        <w:rPr>
          <w:rFonts w:ascii="Arial" w:hAnsi="Arial" w:cs="Arial"/>
        </w:rPr>
        <w:t>dição, abrangendo o período 2011-2015</w:t>
      </w:r>
      <w:r w:rsidRPr="00E0137C">
        <w:rPr>
          <w:rFonts w:ascii="Arial" w:hAnsi="Arial" w:cs="Arial"/>
        </w:rPr>
        <w:t>. A SGM/MME tem intensificado sua relação institucional com as associações representativas dos diversos segmentos produtivos,</w:t>
      </w:r>
      <w:r w:rsidR="00B16B27">
        <w:rPr>
          <w:rFonts w:ascii="Arial" w:hAnsi="Arial" w:cs="Arial"/>
        </w:rPr>
        <w:t xml:space="preserve"> </w:t>
      </w:r>
      <w:r w:rsidR="00500252">
        <w:rPr>
          <w:rFonts w:ascii="Arial" w:hAnsi="Arial" w:cs="Arial"/>
        </w:rPr>
        <w:t>por meio de</w:t>
      </w:r>
      <w:r w:rsidR="00EB2368">
        <w:rPr>
          <w:rFonts w:ascii="Arial" w:hAnsi="Arial" w:cs="Arial"/>
        </w:rPr>
        <w:t xml:space="preserve"> </w:t>
      </w:r>
      <w:r w:rsidRPr="00E0137C">
        <w:rPr>
          <w:rFonts w:ascii="Arial" w:hAnsi="Arial" w:cs="Arial"/>
        </w:rPr>
        <w:t xml:space="preserve">acordos de cooperação técnica. </w:t>
      </w:r>
    </w:p>
    <w:p w:rsidR="00491D65" w:rsidRPr="00E0137C" w:rsidRDefault="00491D65" w:rsidP="00491D65">
      <w:pPr>
        <w:tabs>
          <w:tab w:val="left" w:pos="0"/>
        </w:tabs>
        <w:ind w:firstLine="567"/>
        <w:jc w:val="both"/>
        <w:rPr>
          <w:rFonts w:ascii="Arial" w:hAnsi="Arial" w:cs="Arial"/>
        </w:rPr>
      </w:pPr>
      <w:r w:rsidRPr="00E0137C">
        <w:rPr>
          <w:rFonts w:ascii="Arial" w:hAnsi="Arial" w:cs="Arial"/>
        </w:rPr>
        <w:tab/>
        <w:t xml:space="preserve">O conteúdo deste Anuário serve aos analistas do governo, empresários, técnicos e estudiosos do setor. Apresenta-se no primeiro capítulo o </w:t>
      </w:r>
      <w:r w:rsidR="001E627A">
        <w:rPr>
          <w:rFonts w:ascii="Arial" w:hAnsi="Arial" w:cs="Arial"/>
        </w:rPr>
        <w:t>P</w:t>
      </w:r>
      <w:r w:rsidRPr="00E0137C">
        <w:rPr>
          <w:rFonts w:ascii="Arial" w:hAnsi="Arial" w:cs="Arial"/>
        </w:rPr>
        <w:t xml:space="preserve">anorama do Setor Metalúrgico, incluindo seus aspectos socioeconômicos e energéticos. A relevância do Setor Metalúrgico para o </w:t>
      </w:r>
      <w:r w:rsidR="001E627A">
        <w:rPr>
          <w:rFonts w:ascii="Arial" w:hAnsi="Arial" w:cs="Arial"/>
        </w:rPr>
        <w:t>P</w:t>
      </w:r>
      <w:r w:rsidRPr="00E0137C">
        <w:rPr>
          <w:rFonts w:ascii="Arial" w:hAnsi="Arial" w:cs="Arial"/>
        </w:rPr>
        <w:t>aís é apresentada na tabela sínte</w:t>
      </w:r>
      <w:r w:rsidR="00526247">
        <w:rPr>
          <w:rFonts w:ascii="Arial" w:hAnsi="Arial" w:cs="Arial"/>
        </w:rPr>
        <w:t>se que segue esta apresentação.</w:t>
      </w:r>
    </w:p>
    <w:p w:rsidR="00AD7FE2" w:rsidRDefault="00491D65" w:rsidP="00AD7FE2">
      <w:pPr>
        <w:tabs>
          <w:tab w:val="left" w:pos="0"/>
        </w:tabs>
        <w:ind w:firstLine="567"/>
        <w:jc w:val="both"/>
        <w:rPr>
          <w:rFonts w:ascii="Arial" w:hAnsi="Arial" w:cs="Arial"/>
        </w:rPr>
      </w:pPr>
      <w:r w:rsidRPr="00E0137C">
        <w:rPr>
          <w:rFonts w:ascii="Arial" w:hAnsi="Arial" w:cs="Arial"/>
        </w:rPr>
        <w:tab/>
        <w:t>Agrade</w:t>
      </w:r>
      <w:r w:rsidR="00614977">
        <w:rPr>
          <w:rFonts w:ascii="Arial" w:hAnsi="Arial" w:cs="Arial"/>
        </w:rPr>
        <w:t>cemos</w:t>
      </w:r>
      <w:r w:rsidRPr="00E0137C">
        <w:rPr>
          <w:rFonts w:ascii="Arial" w:hAnsi="Arial" w:cs="Arial"/>
        </w:rPr>
        <w:t xml:space="preserve"> a valiosa colaboração das Associações representativas dos segmentos e órgãos que publicam e/ou concordaram em fornecer informações e os dados, essenciais para a elaboração deste Anuário.</w:t>
      </w:r>
      <w:r w:rsidR="00320A0F">
        <w:rPr>
          <w:rFonts w:ascii="Arial" w:hAnsi="Arial" w:cs="Arial"/>
        </w:rPr>
        <w:t xml:space="preserve"> </w:t>
      </w:r>
    </w:p>
    <w:p w:rsidR="00AD7FE2" w:rsidRPr="00AD7FE2" w:rsidRDefault="00DE0DDD" w:rsidP="00AD7FE2">
      <w:pPr>
        <w:tabs>
          <w:tab w:val="left" w:pos="0"/>
        </w:tabs>
        <w:ind w:firstLine="567"/>
        <w:jc w:val="both"/>
        <w:rPr>
          <w:rFonts w:ascii="Arial" w:hAnsi="Arial" w:cs="Arial"/>
        </w:rPr>
      </w:pPr>
      <w:r>
        <w:rPr>
          <w:rFonts w:ascii="Arial" w:hAnsi="Arial" w:cs="Arial"/>
        </w:rPr>
        <w:lastRenderedPageBreak/>
        <w:t xml:space="preserve">A edição </w:t>
      </w:r>
      <w:r w:rsidR="00FF15F8">
        <w:rPr>
          <w:rFonts w:ascii="Arial" w:hAnsi="Arial" w:cs="Arial"/>
        </w:rPr>
        <w:t xml:space="preserve">do Anuário </w:t>
      </w:r>
      <w:r w:rsidR="0092332F">
        <w:rPr>
          <w:rFonts w:ascii="Arial" w:hAnsi="Arial" w:cs="Arial"/>
        </w:rPr>
        <w:t>2016</w:t>
      </w:r>
      <w:r w:rsidR="00F24344" w:rsidRPr="00E0137C">
        <w:rPr>
          <w:rFonts w:ascii="Arial" w:hAnsi="Arial" w:cs="Arial"/>
        </w:rPr>
        <w:t xml:space="preserve"> está di</w:t>
      </w:r>
      <w:r w:rsidR="0092332F">
        <w:rPr>
          <w:rFonts w:ascii="Arial" w:hAnsi="Arial" w:cs="Arial"/>
        </w:rPr>
        <w:t>sponível no endereço eletrônico</w:t>
      </w:r>
      <w:r w:rsidR="00AD7FE2">
        <w:rPr>
          <w:rFonts w:ascii="Arial" w:hAnsi="Arial" w:cs="Arial"/>
        </w:rPr>
        <w:t>:</w:t>
      </w:r>
      <w:r w:rsidR="0092332F">
        <w:rPr>
          <w:rFonts w:ascii="Arial" w:hAnsi="Arial" w:cs="Arial"/>
        </w:rPr>
        <w:t xml:space="preserve"> </w:t>
      </w:r>
      <w:hyperlink r:id="rId13" w:history="1">
        <w:r w:rsidR="00AD7FE2" w:rsidRPr="00AD7FE2">
          <w:rPr>
            <w:rFonts w:ascii="Arial" w:hAnsi="Arial" w:cs="Arial"/>
            <w:sz w:val="20"/>
          </w:rPr>
          <w:t>http://www.mme.gov.br/web/guest/secretarias/geologia-mineracao-e-transformacao-mineral/publicacoes</w:t>
        </w:r>
      </w:hyperlink>
    </w:p>
    <w:p w:rsidR="00AD7FE2" w:rsidRPr="00AD7FE2" w:rsidRDefault="00AD7FE2" w:rsidP="00AD7FE2">
      <w:pPr>
        <w:tabs>
          <w:tab w:val="left" w:pos="0"/>
        </w:tabs>
        <w:ind w:firstLine="567"/>
        <w:jc w:val="both"/>
        <w:rPr>
          <w:rFonts w:ascii="Arial" w:hAnsi="Arial" w:cs="Arial"/>
        </w:rPr>
      </w:pPr>
    </w:p>
    <w:p w:rsidR="00AD7FE2" w:rsidRPr="00AD7FE2" w:rsidRDefault="00AD7FE2" w:rsidP="00AD7FE2">
      <w:pPr>
        <w:tabs>
          <w:tab w:val="left" w:pos="0"/>
        </w:tabs>
        <w:ind w:firstLine="567"/>
        <w:jc w:val="both"/>
        <w:rPr>
          <w:rFonts w:ascii="Arial" w:hAnsi="Arial" w:cs="Arial"/>
          <w:i/>
        </w:rPr>
      </w:pPr>
    </w:p>
    <w:p w:rsidR="00DD2D45" w:rsidRPr="00535BFC" w:rsidRDefault="00DD2D45" w:rsidP="00F24344">
      <w:pPr>
        <w:rPr>
          <w:rFonts w:cstheme="minorHAnsi"/>
        </w:rPr>
      </w:pPr>
    </w:p>
    <w:p w:rsidR="00222095" w:rsidRDefault="00222095" w:rsidP="00DD2D45">
      <w:pPr>
        <w:ind w:right="-1"/>
        <w:jc w:val="right"/>
        <w:rPr>
          <w:rFonts w:cstheme="minorHAnsi"/>
          <w:b/>
        </w:rPr>
      </w:pPr>
    </w:p>
    <w:p w:rsidR="00222095" w:rsidRDefault="00222095" w:rsidP="00DD2D45">
      <w:pPr>
        <w:ind w:right="-1"/>
        <w:jc w:val="right"/>
        <w:rPr>
          <w:rFonts w:cstheme="minorHAnsi"/>
          <w:b/>
        </w:rPr>
      </w:pPr>
    </w:p>
    <w:p w:rsidR="00222095" w:rsidRPr="00E0137C" w:rsidRDefault="00222095" w:rsidP="00DD2D45">
      <w:pPr>
        <w:ind w:right="-1"/>
        <w:jc w:val="right"/>
        <w:rPr>
          <w:rFonts w:ascii="Arial" w:hAnsi="Arial" w:cs="Arial"/>
          <w:b/>
        </w:rPr>
      </w:pPr>
    </w:p>
    <w:p w:rsidR="004C1349" w:rsidRPr="00FB232D" w:rsidRDefault="004C1349" w:rsidP="004C1349">
      <w:pPr>
        <w:tabs>
          <w:tab w:val="left" w:pos="0"/>
        </w:tabs>
        <w:spacing w:line="360" w:lineRule="auto"/>
        <w:jc w:val="center"/>
        <w:rPr>
          <w:rFonts w:ascii="Arial" w:hAnsi="Arial" w:cs="Arial"/>
          <w:b/>
        </w:rPr>
      </w:pPr>
      <w:r>
        <w:rPr>
          <w:rFonts w:ascii="Arial" w:hAnsi="Arial" w:cs="Arial"/>
          <w:b/>
        </w:rPr>
        <w:t>VICENTE HUMBERTO LÔBO CRUZ</w:t>
      </w:r>
    </w:p>
    <w:p w:rsidR="00DD2D45" w:rsidRPr="00E0137C" w:rsidRDefault="00762B3E" w:rsidP="00222095">
      <w:pPr>
        <w:tabs>
          <w:tab w:val="left" w:pos="9922"/>
        </w:tabs>
        <w:spacing w:after="0"/>
        <w:ind w:left="-709" w:right="-1"/>
        <w:jc w:val="center"/>
        <w:rPr>
          <w:rFonts w:ascii="Arial" w:hAnsi="Arial" w:cs="Arial"/>
        </w:rPr>
      </w:pPr>
      <w:r w:rsidRPr="00E0137C">
        <w:rPr>
          <w:rFonts w:ascii="Arial" w:hAnsi="Arial" w:cs="Arial"/>
        </w:rPr>
        <w:t xml:space="preserve">        </w:t>
      </w:r>
      <w:r w:rsidR="00DD2D45" w:rsidRPr="00E0137C">
        <w:rPr>
          <w:rFonts w:ascii="Arial" w:hAnsi="Arial" w:cs="Arial"/>
        </w:rPr>
        <w:t>Secretário de Geologia, Mineração e Transformação</w:t>
      </w:r>
      <w:r w:rsidR="000D1F02" w:rsidRPr="00E0137C">
        <w:rPr>
          <w:rFonts w:ascii="Arial" w:hAnsi="Arial" w:cs="Arial"/>
        </w:rPr>
        <w:t xml:space="preserve"> </w:t>
      </w:r>
      <w:r w:rsidRPr="00E0137C">
        <w:rPr>
          <w:rFonts w:ascii="Arial" w:hAnsi="Arial" w:cs="Arial"/>
        </w:rPr>
        <w:t>Mineral</w:t>
      </w:r>
    </w:p>
    <w:p w:rsidR="00DD2D45" w:rsidRPr="0065112A" w:rsidRDefault="00DD2D45" w:rsidP="00DD2D45">
      <w:pPr>
        <w:spacing w:after="0"/>
        <w:ind w:left="-709"/>
        <w:jc w:val="right"/>
        <w:rPr>
          <w:rFonts w:ascii="Helvetica" w:hAnsi="Helvetica" w:cs="Helvetica"/>
        </w:rPr>
      </w:pPr>
    </w:p>
    <w:p w:rsidR="00DD2D45" w:rsidRPr="0065112A" w:rsidRDefault="00DD2D45" w:rsidP="00DD2D45">
      <w:pPr>
        <w:spacing w:after="0"/>
        <w:ind w:left="-709"/>
        <w:jc w:val="right"/>
        <w:rPr>
          <w:rFonts w:ascii="Helvetica" w:hAnsi="Helvetica" w:cs="Helvetica"/>
          <w:color w:val="002060"/>
        </w:rPr>
      </w:pPr>
    </w:p>
    <w:p w:rsidR="00B45998" w:rsidRPr="0065112A" w:rsidRDefault="00B45998" w:rsidP="00DD2D45">
      <w:pPr>
        <w:spacing w:after="0"/>
        <w:ind w:left="-709"/>
        <w:jc w:val="right"/>
        <w:rPr>
          <w:rFonts w:ascii="Helvetica" w:hAnsi="Helvetica" w:cs="Helvetica"/>
          <w:color w:val="002060"/>
        </w:rPr>
      </w:pPr>
    </w:p>
    <w:p w:rsidR="00B45998" w:rsidRPr="0065112A" w:rsidRDefault="00B45998" w:rsidP="00DD2D45">
      <w:pPr>
        <w:spacing w:after="0"/>
        <w:ind w:left="-709"/>
        <w:jc w:val="right"/>
        <w:rPr>
          <w:rFonts w:ascii="Helvetica" w:hAnsi="Helvetica" w:cs="Helvetica"/>
          <w:color w:val="002060"/>
        </w:rPr>
      </w:pPr>
    </w:p>
    <w:p w:rsidR="00B45998" w:rsidRPr="0065112A" w:rsidRDefault="00B45998" w:rsidP="00DD2D45">
      <w:pPr>
        <w:spacing w:after="0"/>
        <w:ind w:left="-709"/>
        <w:jc w:val="right"/>
        <w:rPr>
          <w:rFonts w:ascii="Helvetica" w:hAnsi="Helvetica" w:cs="Helvetica"/>
          <w:color w:val="002060"/>
        </w:rPr>
      </w:pPr>
    </w:p>
    <w:p w:rsidR="00EB54F3" w:rsidRPr="0065112A" w:rsidRDefault="00EB54F3" w:rsidP="000E4ECF">
      <w:pPr>
        <w:tabs>
          <w:tab w:val="left" w:pos="-7655"/>
        </w:tabs>
        <w:spacing w:line="240" w:lineRule="auto"/>
        <w:rPr>
          <w:rFonts w:ascii="Helvetica" w:hAnsi="Helvetica" w:cs="Helvetica"/>
          <w:b/>
          <w:i/>
          <w:color w:val="002060"/>
          <w:sz w:val="36"/>
          <w:szCs w:val="36"/>
        </w:rPr>
      </w:pPr>
    </w:p>
    <w:p w:rsidR="00F24344" w:rsidRPr="008B7EE6" w:rsidRDefault="00370D0B" w:rsidP="00B45998">
      <w:pPr>
        <w:pBdr>
          <w:bottom w:val="single" w:sz="4" w:space="1" w:color="auto"/>
        </w:pBdr>
        <w:tabs>
          <w:tab w:val="left" w:pos="-7655"/>
        </w:tabs>
        <w:spacing w:line="240" w:lineRule="auto"/>
        <w:jc w:val="right"/>
        <w:rPr>
          <w:rFonts w:ascii="Arial Narrow" w:hAnsi="Arial Narrow" w:cs="Helvetica"/>
          <w:b/>
          <w:i/>
          <w:sz w:val="36"/>
          <w:szCs w:val="36"/>
          <w:lang w:val="en-US"/>
        </w:rPr>
      </w:pPr>
      <w:r w:rsidRPr="008B7EE6">
        <w:rPr>
          <w:rFonts w:ascii="Arial Narrow" w:hAnsi="Arial Narrow" w:cs="Helvetica"/>
          <w:b/>
          <w:i/>
          <w:sz w:val="36"/>
          <w:szCs w:val="36"/>
          <w:lang w:val="en-US"/>
        </w:rPr>
        <w:t>Foreword</w:t>
      </w:r>
    </w:p>
    <w:p w:rsidR="00DD2D45" w:rsidRPr="00DD2D45" w:rsidRDefault="00DD2D45" w:rsidP="00B45998">
      <w:pPr>
        <w:pBdr>
          <w:bottom w:val="single" w:sz="4" w:space="1" w:color="auto"/>
        </w:pBdr>
        <w:tabs>
          <w:tab w:val="left" w:pos="-7655"/>
        </w:tabs>
        <w:spacing w:line="240" w:lineRule="auto"/>
        <w:jc w:val="right"/>
        <w:rPr>
          <w:rFonts w:ascii="Helvetica" w:hAnsi="Helvetica" w:cs="Helvetica"/>
          <w:b/>
          <w:i/>
          <w:color w:val="002060"/>
          <w:sz w:val="36"/>
          <w:szCs w:val="36"/>
          <w:lang w:val="en-US"/>
        </w:rPr>
      </w:pPr>
    </w:p>
    <w:p w:rsidR="00DD2D45" w:rsidRPr="00E0137C" w:rsidRDefault="00DD2D45" w:rsidP="00F24344">
      <w:pPr>
        <w:tabs>
          <w:tab w:val="left" w:pos="-7655"/>
        </w:tabs>
        <w:jc w:val="both"/>
        <w:rPr>
          <w:rFonts w:ascii="Arial" w:hAnsi="Arial" w:cs="Arial"/>
          <w:b/>
          <w:i/>
          <w:sz w:val="44"/>
          <w:szCs w:val="44"/>
          <w:lang w:val="en-US"/>
        </w:rPr>
      </w:pPr>
    </w:p>
    <w:p w:rsidR="00D23800" w:rsidRPr="00E0137C" w:rsidRDefault="001D23F2" w:rsidP="00D23800">
      <w:pPr>
        <w:tabs>
          <w:tab w:val="left" w:pos="-7655"/>
        </w:tabs>
        <w:ind w:firstLine="567"/>
        <w:jc w:val="both"/>
        <w:rPr>
          <w:rFonts w:ascii="Arial" w:hAnsi="Arial" w:cs="Arial"/>
          <w:i/>
          <w:lang w:val="en-US"/>
        </w:rPr>
      </w:pPr>
      <w:r w:rsidRPr="001D23F2">
        <w:rPr>
          <w:rFonts w:ascii="Arial" w:hAnsi="Arial" w:cs="Arial"/>
          <w:b/>
          <w:i/>
          <w:sz w:val="44"/>
          <w:lang w:val="en-US"/>
        </w:rPr>
        <w:t>T</w:t>
      </w:r>
      <w:r w:rsidR="00D23800" w:rsidRPr="00E0137C">
        <w:rPr>
          <w:rFonts w:ascii="Arial" w:hAnsi="Arial" w:cs="Arial"/>
          <w:i/>
          <w:lang w:val="en-US"/>
        </w:rPr>
        <w:t>he Secretariat of Geology, Mining, and Mineral Transformation</w:t>
      </w:r>
      <w:r w:rsidR="00D23800" w:rsidRPr="00E0137C">
        <w:rPr>
          <w:rFonts w:ascii="Arial" w:hAnsi="Arial" w:cs="Arial"/>
          <w:i/>
          <w:color w:val="FF0000"/>
          <w:lang w:val="en-US"/>
        </w:rPr>
        <w:t xml:space="preserve"> </w:t>
      </w:r>
      <w:r w:rsidR="00D23800" w:rsidRPr="00E0137C">
        <w:rPr>
          <w:rFonts w:ascii="Arial" w:hAnsi="Arial" w:cs="Arial"/>
          <w:i/>
          <w:lang w:val="en-US"/>
        </w:rPr>
        <w:t>of the Ministry of Mines and Energy of Bra</w:t>
      </w:r>
      <w:r w:rsidR="00C260D1">
        <w:rPr>
          <w:rFonts w:ascii="Arial" w:hAnsi="Arial" w:cs="Arial"/>
          <w:i/>
          <w:lang w:val="en-US"/>
        </w:rPr>
        <w:t xml:space="preserve">zil is pleased to </w:t>
      </w:r>
      <w:r w:rsidR="00C260D1">
        <w:rPr>
          <w:rFonts w:ascii="Arial" w:hAnsi="Arial" w:cs="Arial"/>
          <w:i/>
          <w:lang w:val="en-US"/>
        </w:rPr>
        <w:lastRenderedPageBreak/>
        <w:t>publish the 22</w:t>
      </w:r>
      <w:r w:rsidR="00D23800" w:rsidRPr="00E0137C">
        <w:rPr>
          <w:rFonts w:ascii="Arial" w:hAnsi="Arial" w:cs="Arial"/>
          <w:i/>
          <w:vertAlign w:val="superscript"/>
          <w:lang w:val="en-US"/>
        </w:rPr>
        <w:t>th</w:t>
      </w:r>
      <w:r w:rsidR="00D23800" w:rsidRPr="00E0137C">
        <w:rPr>
          <w:rFonts w:ascii="Arial" w:hAnsi="Arial" w:cs="Arial"/>
          <w:i/>
          <w:lang w:val="en-US"/>
        </w:rPr>
        <w:t xml:space="preserve"> edition of the Statistics Yearbook of th</w:t>
      </w:r>
      <w:r w:rsidR="000B4815">
        <w:rPr>
          <w:rFonts w:ascii="Arial" w:hAnsi="Arial" w:cs="Arial"/>
          <w:i/>
          <w:lang w:val="en-US"/>
        </w:rPr>
        <w:t>e</w:t>
      </w:r>
      <w:r w:rsidR="00C260D1">
        <w:rPr>
          <w:rFonts w:ascii="Arial" w:hAnsi="Arial" w:cs="Arial"/>
          <w:i/>
          <w:lang w:val="en-US"/>
        </w:rPr>
        <w:t xml:space="preserve"> Metallurgical Sector and the 11</w:t>
      </w:r>
      <w:r w:rsidR="00D23800" w:rsidRPr="00E0137C">
        <w:rPr>
          <w:rFonts w:ascii="Arial" w:hAnsi="Arial" w:cs="Arial"/>
          <w:i/>
          <w:vertAlign w:val="superscript"/>
          <w:lang w:val="en-US"/>
        </w:rPr>
        <w:t>th</w:t>
      </w:r>
      <w:r w:rsidR="00D23800" w:rsidRPr="00E0137C">
        <w:rPr>
          <w:rFonts w:ascii="Arial" w:hAnsi="Arial" w:cs="Arial"/>
          <w:i/>
          <w:color w:val="FF0000"/>
          <w:lang w:val="en-US"/>
        </w:rPr>
        <w:t xml:space="preserve"> </w:t>
      </w:r>
      <w:r w:rsidR="00D23800" w:rsidRPr="00E0137C">
        <w:rPr>
          <w:rFonts w:ascii="Arial" w:hAnsi="Arial" w:cs="Arial"/>
          <w:i/>
          <w:lang w:val="en-US"/>
        </w:rPr>
        <w:t xml:space="preserve">edition of the Statistics Yearbook of Non-metallic Processing. Both editions </w:t>
      </w:r>
      <w:r w:rsidR="007C1962" w:rsidRPr="005E0A11">
        <w:rPr>
          <w:rFonts w:ascii="Arial" w:hAnsi="Arial" w:cs="Arial"/>
          <w:i/>
          <w:lang w:val="en-US"/>
        </w:rPr>
        <w:t xml:space="preserve">feature </w:t>
      </w:r>
      <w:r w:rsidR="00D23800" w:rsidRPr="00E0137C">
        <w:rPr>
          <w:rFonts w:ascii="Arial" w:hAnsi="Arial" w:cs="Arial"/>
          <w:i/>
          <w:lang w:val="en-US"/>
        </w:rPr>
        <w:t>an overview of the minerals industry in Brazil.</w:t>
      </w:r>
    </w:p>
    <w:p w:rsidR="00D23800" w:rsidRPr="00E0137C" w:rsidRDefault="00D23800" w:rsidP="00647499">
      <w:pPr>
        <w:tabs>
          <w:tab w:val="left" w:pos="-7655"/>
        </w:tabs>
        <w:ind w:firstLine="567"/>
        <w:jc w:val="both"/>
        <w:rPr>
          <w:rFonts w:ascii="Arial" w:hAnsi="Arial" w:cs="Arial"/>
          <w:i/>
          <w:lang w:val="en-US"/>
        </w:rPr>
      </w:pPr>
      <w:r w:rsidRPr="00E0137C">
        <w:rPr>
          <w:rFonts w:ascii="Arial" w:hAnsi="Arial" w:cs="Arial"/>
          <w:i/>
          <w:lang w:val="en-US"/>
        </w:rPr>
        <w:t>This Yearbook provides information on steel, pig iron, ferroalloys, non-ferrous, and casting s</w:t>
      </w:r>
      <w:r w:rsidR="00C260D1">
        <w:rPr>
          <w:rFonts w:ascii="Arial" w:hAnsi="Arial" w:cs="Arial"/>
          <w:i/>
          <w:lang w:val="en-US"/>
        </w:rPr>
        <w:t>egments for the period from 2011 to 2015</w:t>
      </w:r>
      <w:r w:rsidRPr="00E0137C">
        <w:rPr>
          <w:rFonts w:ascii="Arial" w:hAnsi="Arial" w:cs="Arial"/>
          <w:i/>
          <w:lang w:val="en-US"/>
        </w:rPr>
        <w:t xml:space="preserve">. The Secretariat has strengthened its institutional relations among a number of representative national associations </w:t>
      </w:r>
      <w:r w:rsidR="00D11A16" w:rsidRPr="005E0A11">
        <w:rPr>
          <w:rFonts w:ascii="Arial" w:hAnsi="Arial" w:cs="Arial"/>
          <w:i/>
          <w:lang w:val="en-US"/>
        </w:rPr>
        <w:t xml:space="preserve">that has been acting </w:t>
      </w:r>
      <w:r w:rsidR="00D11A16">
        <w:rPr>
          <w:rFonts w:ascii="Arial" w:hAnsi="Arial" w:cs="Arial"/>
          <w:i/>
          <w:lang w:val="en-US"/>
        </w:rPr>
        <w:t xml:space="preserve">in </w:t>
      </w:r>
      <w:r w:rsidRPr="00E0137C">
        <w:rPr>
          <w:rFonts w:ascii="Arial" w:hAnsi="Arial" w:cs="Arial"/>
          <w:i/>
          <w:lang w:val="en-US"/>
        </w:rPr>
        <w:t xml:space="preserve">the mineral sector under the provision of technical cooperation agreements. </w:t>
      </w:r>
    </w:p>
    <w:p w:rsidR="00647499" w:rsidRPr="00C260D1" w:rsidRDefault="00D23800" w:rsidP="00647499">
      <w:pPr>
        <w:tabs>
          <w:tab w:val="left" w:pos="-7655"/>
        </w:tabs>
        <w:ind w:firstLine="567"/>
        <w:jc w:val="both"/>
        <w:rPr>
          <w:rFonts w:ascii="Arial" w:hAnsi="Arial" w:cs="Arial"/>
          <w:i/>
          <w:lang w:val="en-US"/>
        </w:rPr>
      </w:pPr>
      <w:r w:rsidRPr="00E0137C">
        <w:rPr>
          <w:rFonts w:ascii="Arial" w:hAnsi="Arial" w:cs="Arial"/>
          <w:i/>
          <w:lang w:val="en-US"/>
        </w:rPr>
        <w:t xml:space="preserve">The contents of this yearbook are considered useful analytical tools for government, private sector, technicians, and </w:t>
      </w:r>
      <w:r w:rsidRPr="005E0A11">
        <w:rPr>
          <w:rFonts w:ascii="Arial" w:hAnsi="Arial" w:cs="Arial"/>
          <w:i/>
          <w:lang w:val="en-US"/>
        </w:rPr>
        <w:t>academi</w:t>
      </w:r>
      <w:r w:rsidR="00D11A16" w:rsidRPr="005E0A11">
        <w:rPr>
          <w:rFonts w:ascii="Arial" w:hAnsi="Arial" w:cs="Arial"/>
          <w:i/>
          <w:lang w:val="en-US"/>
        </w:rPr>
        <w:t>cs</w:t>
      </w:r>
      <w:r w:rsidRPr="005E0A11">
        <w:rPr>
          <w:rFonts w:ascii="Arial" w:hAnsi="Arial" w:cs="Arial"/>
          <w:i/>
          <w:lang w:val="en-US"/>
        </w:rPr>
        <w:t xml:space="preserve">. </w:t>
      </w:r>
      <w:r w:rsidRPr="00E0137C">
        <w:rPr>
          <w:rFonts w:ascii="Arial" w:hAnsi="Arial" w:cs="Arial"/>
          <w:i/>
          <w:lang w:val="en-US"/>
        </w:rPr>
        <w:t xml:space="preserve">The first chapter provides an overview of the Metallurgical Sector, including socioeconomic and energy </w:t>
      </w:r>
      <w:r w:rsidRPr="00C260D1">
        <w:rPr>
          <w:rFonts w:ascii="Arial" w:hAnsi="Arial" w:cs="Arial"/>
          <w:i/>
          <w:lang w:val="en-US"/>
        </w:rPr>
        <w:t xml:space="preserve">aspects. The relevance of this sector for the country is presented through the synthesis table </w:t>
      </w:r>
      <w:r w:rsidR="00F40C3B" w:rsidRPr="00C260D1">
        <w:rPr>
          <w:rFonts w:ascii="Arial" w:hAnsi="Arial" w:cs="Arial"/>
          <w:i/>
          <w:lang w:val="en-US"/>
        </w:rPr>
        <w:t>that you can find in attachment</w:t>
      </w:r>
      <w:r w:rsidRPr="00C260D1">
        <w:rPr>
          <w:rFonts w:ascii="Arial" w:hAnsi="Arial" w:cs="Arial"/>
          <w:i/>
          <w:lang w:val="en-US"/>
        </w:rPr>
        <w:t>.</w:t>
      </w:r>
    </w:p>
    <w:p w:rsidR="00D23800" w:rsidRPr="00E0137C" w:rsidRDefault="00D23800" w:rsidP="00647499">
      <w:pPr>
        <w:tabs>
          <w:tab w:val="left" w:pos="-7655"/>
        </w:tabs>
        <w:ind w:firstLine="567"/>
        <w:jc w:val="both"/>
        <w:rPr>
          <w:rFonts w:ascii="Arial" w:hAnsi="Arial" w:cs="Arial"/>
          <w:i/>
          <w:lang w:val="en-US"/>
        </w:rPr>
      </w:pPr>
      <w:r w:rsidRPr="00E0137C">
        <w:rPr>
          <w:rFonts w:ascii="Arial" w:hAnsi="Arial" w:cs="Arial"/>
          <w:i/>
          <w:lang w:val="en-US"/>
        </w:rPr>
        <w:t>I wish to thank the representative associations of the mineral processing sector, as well as other entities that agreed on providing valuable information and important data during the compiling stage and elaboration of this yearbook.</w:t>
      </w:r>
    </w:p>
    <w:p w:rsidR="00F24344" w:rsidRPr="00E0137C" w:rsidRDefault="00C260D1" w:rsidP="00D23800">
      <w:pPr>
        <w:tabs>
          <w:tab w:val="left" w:pos="-7655"/>
        </w:tabs>
        <w:jc w:val="both"/>
        <w:rPr>
          <w:rFonts w:ascii="Arial" w:hAnsi="Arial" w:cs="Arial"/>
          <w:i/>
          <w:color w:val="FF0000"/>
          <w:lang w:val="en-US"/>
        </w:rPr>
        <w:sectPr w:rsidR="00F24344" w:rsidRPr="00E0137C" w:rsidSect="002619AA">
          <w:type w:val="continuous"/>
          <w:pgSz w:w="11906" w:h="16838"/>
          <w:pgMar w:top="1417" w:right="991" w:bottom="1417" w:left="993" w:header="708" w:footer="708" w:gutter="0"/>
          <w:pgNumType w:start="1"/>
          <w:cols w:space="708"/>
          <w:docGrid w:linePitch="360"/>
        </w:sectPr>
      </w:pPr>
      <w:r>
        <w:rPr>
          <w:rFonts w:ascii="Arial" w:hAnsi="Arial" w:cs="Arial"/>
          <w:i/>
          <w:lang w:val="en-US"/>
        </w:rPr>
        <w:t>The Yearbook 2016</w:t>
      </w:r>
      <w:r w:rsidR="00D23800" w:rsidRPr="00E0137C">
        <w:rPr>
          <w:rFonts w:ascii="Arial" w:hAnsi="Arial" w:cs="Arial"/>
          <w:i/>
          <w:lang w:val="en-US"/>
        </w:rPr>
        <w:t xml:space="preserve"> is also available on line at</w:t>
      </w:r>
      <w:r>
        <w:rPr>
          <w:rFonts w:ascii="Arial" w:hAnsi="Arial" w:cs="Arial"/>
          <w:i/>
          <w:lang w:val="en-US"/>
        </w:rPr>
        <w:t xml:space="preserve">: </w:t>
      </w:r>
      <w:hyperlink r:id="rId14" w:history="1">
        <w:r w:rsidRPr="00341F38">
          <w:rPr>
            <w:rFonts w:ascii="Arial" w:hAnsi="Arial" w:cs="Arial"/>
            <w:sz w:val="20"/>
            <w:lang w:val="en-GB"/>
          </w:rPr>
          <w:t>http://www.mme.gov.br/web/guest/secretarias/geologia-mineracao-e-transformacao-mineral/publicacoes</w:t>
        </w:r>
      </w:hyperlink>
    </w:p>
    <w:p w:rsidR="00F24344" w:rsidRPr="00E0137C" w:rsidRDefault="00F24344" w:rsidP="00F24344">
      <w:pPr>
        <w:jc w:val="both"/>
        <w:rPr>
          <w:rFonts w:ascii="Arial" w:hAnsi="Arial" w:cs="Arial"/>
          <w:lang w:val="en-US"/>
        </w:rPr>
      </w:pPr>
    </w:p>
    <w:p w:rsidR="00222095" w:rsidRPr="00E0137C" w:rsidRDefault="00222095" w:rsidP="00222095">
      <w:pPr>
        <w:ind w:right="-710"/>
        <w:jc w:val="center"/>
        <w:rPr>
          <w:rFonts w:ascii="Arial" w:hAnsi="Arial" w:cs="Arial"/>
          <w:b/>
          <w:lang w:val="en-US"/>
        </w:rPr>
      </w:pPr>
    </w:p>
    <w:p w:rsidR="00222095" w:rsidRDefault="00222095" w:rsidP="00222095">
      <w:pPr>
        <w:ind w:right="-710"/>
        <w:jc w:val="center"/>
        <w:rPr>
          <w:rFonts w:ascii="Arial" w:hAnsi="Arial" w:cs="Arial"/>
          <w:b/>
          <w:lang w:val="en-US"/>
        </w:rPr>
      </w:pPr>
    </w:p>
    <w:p w:rsidR="00EA592C" w:rsidRPr="00E0137C" w:rsidRDefault="00EA592C" w:rsidP="00222095">
      <w:pPr>
        <w:ind w:right="-710"/>
        <w:jc w:val="center"/>
        <w:rPr>
          <w:rFonts w:ascii="Arial" w:hAnsi="Arial" w:cs="Arial"/>
          <w:b/>
          <w:lang w:val="en-US"/>
        </w:rPr>
      </w:pPr>
    </w:p>
    <w:p w:rsidR="00222095" w:rsidRPr="00E0137C" w:rsidRDefault="00222095" w:rsidP="00222095">
      <w:pPr>
        <w:ind w:right="-710"/>
        <w:jc w:val="center"/>
        <w:rPr>
          <w:rFonts w:ascii="Arial" w:hAnsi="Arial" w:cs="Arial"/>
          <w:b/>
          <w:lang w:val="en-US"/>
        </w:rPr>
      </w:pPr>
    </w:p>
    <w:p w:rsidR="004C1349" w:rsidRPr="00341F38" w:rsidRDefault="004C1349" w:rsidP="00C260D1">
      <w:pPr>
        <w:tabs>
          <w:tab w:val="left" w:pos="0"/>
        </w:tabs>
        <w:spacing w:line="360" w:lineRule="auto"/>
        <w:jc w:val="center"/>
        <w:rPr>
          <w:rFonts w:ascii="Arial" w:hAnsi="Arial" w:cs="Arial"/>
          <w:b/>
          <w:lang w:val="en-GB"/>
        </w:rPr>
      </w:pPr>
      <w:r w:rsidRPr="00341F38">
        <w:rPr>
          <w:rFonts w:ascii="Arial" w:hAnsi="Arial" w:cs="Arial"/>
          <w:b/>
          <w:lang w:val="en-GB"/>
        </w:rPr>
        <w:lastRenderedPageBreak/>
        <w:t>VICENTE HUMBERTO LÔBO CRUZ</w:t>
      </w:r>
    </w:p>
    <w:p w:rsidR="00762B3E" w:rsidRPr="00731574" w:rsidRDefault="00762B3E" w:rsidP="00C260D1">
      <w:pPr>
        <w:spacing w:after="0"/>
        <w:ind w:left="-709" w:right="-710"/>
        <w:jc w:val="center"/>
        <w:rPr>
          <w:rFonts w:ascii="Arial" w:hAnsi="Arial" w:cs="Arial"/>
          <w:i/>
          <w:lang w:val="en-US"/>
        </w:rPr>
      </w:pPr>
      <w:r w:rsidRPr="00731574">
        <w:rPr>
          <w:rFonts w:ascii="Arial" w:hAnsi="Arial" w:cs="Arial"/>
          <w:i/>
          <w:lang w:val="en-US"/>
        </w:rPr>
        <w:t>Secretary of Geology, Mining, and Mineral Transformation</w:t>
      </w:r>
    </w:p>
    <w:p w:rsidR="00DD2D45" w:rsidRPr="00731574" w:rsidRDefault="00DD2D45" w:rsidP="003B2428">
      <w:pPr>
        <w:spacing w:after="0"/>
        <w:rPr>
          <w:rFonts w:cstheme="minorHAnsi"/>
          <w:lang w:val="en-US"/>
        </w:rPr>
      </w:pPr>
    </w:p>
    <w:p w:rsidR="00DD2D45" w:rsidRPr="00731574" w:rsidRDefault="00DD2D45" w:rsidP="00DD2D45">
      <w:pPr>
        <w:spacing w:after="0"/>
        <w:ind w:left="-709"/>
        <w:jc w:val="right"/>
        <w:rPr>
          <w:rFonts w:cstheme="minorHAnsi"/>
          <w:lang w:val="en-US"/>
        </w:rPr>
      </w:pPr>
    </w:p>
    <w:p w:rsidR="00B45998" w:rsidRPr="00731574" w:rsidRDefault="00B45998" w:rsidP="00DD2D45">
      <w:pPr>
        <w:spacing w:after="0"/>
        <w:ind w:left="-709"/>
        <w:jc w:val="right"/>
        <w:rPr>
          <w:rFonts w:ascii="Helvetica" w:hAnsi="Helvetica" w:cs="Helvetica"/>
          <w:lang w:val="en-US"/>
        </w:rPr>
      </w:pPr>
    </w:p>
    <w:p w:rsidR="00DD2D45" w:rsidRPr="00731574" w:rsidRDefault="00DD2D45" w:rsidP="00B1549C">
      <w:pPr>
        <w:spacing w:after="0"/>
        <w:rPr>
          <w:rFonts w:ascii="Helvetica" w:hAnsi="Helvetica" w:cs="Helvetica"/>
          <w:color w:val="002060"/>
          <w:lang w:val="en-US"/>
        </w:rPr>
      </w:pPr>
    </w:p>
    <w:p w:rsidR="00121EDB" w:rsidRPr="00731574" w:rsidRDefault="00121EDB" w:rsidP="00C33340">
      <w:pPr>
        <w:spacing w:after="0"/>
        <w:ind w:left="-709"/>
        <w:jc w:val="center"/>
        <w:rPr>
          <w:rFonts w:ascii="Helvetica" w:hAnsi="Helvetica" w:cs="Helvetica"/>
          <w:lang w:val="en-US"/>
        </w:rPr>
        <w:sectPr w:rsidR="00121EDB" w:rsidRPr="00731574" w:rsidSect="00121EDB">
          <w:type w:val="continuous"/>
          <w:pgSz w:w="11906" w:h="16838"/>
          <w:pgMar w:top="1417" w:right="1701" w:bottom="1417" w:left="1701" w:header="708" w:footer="708" w:gutter="0"/>
          <w:cols w:space="708"/>
          <w:docGrid w:linePitch="360"/>
        </w:sectPr>
      </w:pPr>
    </w:p>
    <w:p w:rsidR="00B608CD" w:rsidRPr="00731574" w:rsidRDefault="00B608CD" w:rsidP="00C33340">
      <w:pPr>
        <w:rPr>
          <w:rFonts w:ascii="Arial" w:hAnsi="Arial" w:cs="Arial"/>
          <w:i/>
          <w:color w:val="000000" w:themeColor="text1"/>
          <w:lang w:val="en-US"/>
        </w:rPr>
      </w:pPr>
    </w:p>
    <w:p w:rsidR="00CB4C6F" w:rsidRPr="00731574" w:rsidRDefault="00CB4C6F" w:rsidP="00C33340">
      <w:pPr>
        <w:pBdr>
          <w:bottom w:val="single" w:sz="4" w:space="1" w:color="948A54" w:themeColor="background2" w:themeShade="80"/>
        </w:pBdr>
        <w:rPr>
          <w:rFonts w:ascii="Helvetica" w:hAnsi="Helvetica" w:cs="Helvetica"/>
          <w:b/>
          <w:color w:val="002060"/>
          <w:sz w:val="72"/>
          <w:szCs w:val="72"/>
          <w:lang w:val="en-US"/>
        </w:rPr>
      </w:pPr>
    </w:p>
    <w:p w:rsidR="00E456E3" w:rsidRDefault="00E456E3" w:rsidP="008A54F9">
      <w:pPr>
        <w:pBdr>
          <w:bottom w:val="single" w:sz="4" w:space="1" w:color="948A54" w:themeColor="background2" w:themeShade="80"/>
        </w:pBdr>
        <w:rPr>
          <w:rFonts w:ascii="Helvetica" w:hAnsi="Helvetica" w:cs="Helvetica"/>
          <w:b/>
          <w:color w:val="002060"/>
          <w:sz w:val="72"/>
          <w:szCs w:val="72"/>
          <w:lang w:val="en-US"/>
        </w:rPr>
      </w:pPr>
    </w:p>
    <w:p w:rsidR="005E7B0A" w:rsidRPr="00731574" w:rsidRDefault="005E7B0A" w:rsidP="00E456E3">
      <w:pPr>
        <w:pBdr>
          <w:bottom w:val="single" w:sz="4" w:space="1" w:color="948A54" w:themeColor="background2" w:themeShade="80"/>
        </w:pBdr>
        <w:jc w:val="right"/>
        <w:rPr>
          <w:rFonts w:ascii="Helvetica" w:hAnsi="Helvetica" w:cs="Helvetica"/>
          <w:b/>
          <w:color w:val="002060"/>
          <w:sz w:val="72"/>
          <w:szCs w:val="72"/>
          <w:lang w:val="en-US"/>
        </w:rPr>
      </w:pPr>
    </w:p>
    <w:p w:rsidR="00E456E3" w:rsidRPr="00731574" w:rsidRDefault="00E456E3" w:rsidP="00E456E3">
      <w:pPr>
        <w:pBdr>
          <w:bottom w:val="single" w:sz="4" w:space="1" w:color="948A54" w:themeColor="background2" w:themeShade="80"/>
        </w:pBdr>
        <w:jc w:val="right"/>
        <w:rPr>
          <w:rFonts w:ascii="Helvetica" w:hAnsi="Helvetica" w:cs="Helvetica"/>
          <w:b/>
          <w:color w:val="948A54" w:themeColor="background2" w:themeShade="80"/>
          <w:sz w:val="72"/>
          <w:szCs w:val="72"/>
          <w:lang w:val="en-US"/>
        </w:rPr>
      </w:pPr>
    </w:p>
    <w:p w:rsidR="00E456E3" w:rsidRPr="004C302D" w:rsidRDefault="00E456E3" w:rsidP="00E456E3">
      <w:pPr>
        <w:jc w:val="right"/>
        <w:rPr>
          <w:rFonts w:ascii="Helvetica" w:hAnsi="Helvetica" w:cs="Helvetica"/>
          <w:b/>
          <w:color w:val="948A54" w:themeColor="background2" w:themeShade="80"/>
          <w:sz w:val="72"/>
          <w:szCs w:val="72"/>
        </w:rPr>
      </w:pPr>
      <w:r w:rsidRPr="004C302D">
        <w:rPr>
          <w:rFonts w:ascii="Helvetica" w:hAnsi="Helvetica" w:cs="Helvetica"/>
          <w:b/>
          <w:color w:val="948A54" w:themeColor="background2" w:themeShade="80"/>
          <w:sz w:val="72"/>
          <w:szCs w:val="72"/>
        </w:rPr>
        <w:t>Síntese do Setor Metalúrgico</w:t>
      </w:r>
    </w:p>
    <w:p w:rsidR="00E30CD3" w:rsidRPr="000E70CC" w:rsidRDefault="00B9693B" w:rsidP="00E30CD3">
      <w:pPr>
        <w:tabs>
          <w:tab w:val="left" w:pos="3416"/>
          <w:tab w:val="right" w:pos="9214"/>
        </w:tabs>
        <w:rPr>
          <w:rFonts w:ascii="Helvetica" w:hAnsi="Helvetica" w:cs="Helvetica"/>
          <w:b/>
          <w:i/>
          <w:color w:val="7F7F7F" w:themeColor="text1" w:themeTint="80"/>
          <w:sz w:val="52"/>
          <w:szCs w:val="52"/>
        </w:rPr>
      </w:pPr>
      <w:r>
        <w:rPr>
          <w:rFonts w:ascii="Helvetica" w:hAnsi="Helvetica" w:cs="Helvetica"/>
          <w:b/>
          <w:i/>
          <w:color w:val="002060"/>
          <w:sz w:val="52"/>
          <w:szCs w:val="52"/>
        </w:rPr>
        <w:tab/>
      </w:r>
      <w:r>
        <w:rPr>
          <w:rFonts w:ascii="Helvetica" w:hAnsi="Helvetica" w:cs="Helvetica"/>
          <w:b/>
          <w:i/>
          <w:color w:val="002060"/>
          <w:sz w:val="52"/>
          <w:szCs w:val="52"/>
        </w:rPr>
        <w:tab/>
      </w:r>
      <w:r w:rsidR="00E30CD3" w:rsidRPr="000E70CC">
        <w:rPr>
          <w:rFonts w:ascii="Helvetica" w:hAnsi="Helvetica" w:cs="Helvetica"/>
          <w:b/>
          <w:i/>
          <w:color w:val="7F7F7F" w:themeColor="text1" w:themeTint="80"/>
          <w:sz w:val="52"/>
          <w:szCs w:val="52"/>
        </w:rPr>
        <w:t>S</w:t>
      </w:r>
      <w:r w:rsidR="00E30CD3">
        <w:rPr>
          <w:rFonts w:ascii="Helvetica" w:hAnsi="Helvetica" w:cs="Helvetica"/>
          <w:b/>
          <w:i/>
          <w:color w:val="7F7F7F" w:themeColor="text1" w:themeTint="80"/>
          <w:sz w:val="52"/>
          <w:szCs w:val="52"/>
        </w:rPr>
        <w:t>ummary</w:t>
      </w:r>
      <w:r w:rsidR="00E30CD3" w:rsidRPr="000E70CC">
        <w:rPr>
          <w:rFonts w:ascii="Helvetica" w:hAnsi="Helvetica" w:cs="Helvetica"/>
          <w:b/>
          <w:i/>
          <w:color w:val="7F7F7F" w:themeColor="text1" w:themeTint="80"/>
          <w:sz w:val="52"/>
          <w:szCs w:val="52"/>
        </w:rPr>
        <w:t xml:space="preserve"> of the </w:t>
      </w:r>
    </w:p>
    <w:p w:rsidR="00E30CD3" w:rsidRPr="000E70CC" w:rsidRDefault="00E30CD3" w:rsidP="00E30CD3">
      <w:pPr>
        <w:jc w:val="right"/>
        <w:rPr>
          <w:rFonts w:ascii="Helvetica" w:hAnsi="Helvetica" w:cs="Helvetica"/>
          <w:b/>
          <w:i/>
          <w:color w:val="7F7F7F" w:themeColor="text1" w:themeTint="80"/>
          <w:sz w:val="52"/>
          <w:szCs w:val="52"/>
        </w:rPr>
      </w:pPr>
      <w:r w:rsidRPr="000E70CC">
        <w:rPr>
          <w:rFonts w:ascii="Helvetica" w:hAnsi="Helvetica" w:cs="Helvetica"/>
          <w:b/>
          <w:i/>
          <w:color w:val="7F7F7F" w:themeColor="text1" w:themeTint="80"/>
          <w:sz w:val="52"/>
          <w:szCs w:val="52"/>
        </w:rPr>
        <w:t>Metallurgical Sector</w:t>
      </w:r>
    </w:p>
    <w:p w:rsidR="00E456E3" w:rsidRPr="00D15FB6" w:rsidRDefault="00E456E3" w:rsidP="00E30CD3">
      <w:pPr>
        <w:tabs>
          <w:tab w:val="left" w:pos="3416"/>
          <w:tab w:val="right" w:pos="9214"/>
        </w:tabs>
        <w:rPr>
          <w:rFonts w:ascii="Helvetica" w:hAnsi="Helvetica" w:cs="Helvetica"/>
          <w:b/>
          <w:color w:val="002060"/>
          <w:sz w:val="72"/>
          <w:szCs w:val="72"/>
        </w:rPr>
      </w:pPr>
    </w:p>
    <w:p w:rsidR="0073753B" w:rsidRPr="00D15FB6" w:rsidRDefault="0073753B" w:rsidP="00A34B13">
      <w:pPr>
        <w:jc w:val="right"/>
        <w:rPr>
          <w:rFonts w:ascii="Helvetica" w:hAnsi="Helvetica" w:cs="Helvetica"/>
          <w:b/>
          <w:color w:val="002060"/>
          <w:sz w:val="72"/>
          <w:szCs w:val="72"/>
        </w:rPr>
      </w:pPr>
    </w:p>
    <w:p w:rsidR="0073753B" w:rsidRDefault="0073753B" w:rsidP="00A34B13">
      <w:pPr>
        <w:jc w:val="right"/>
        <w:rPr>
          <w:rFonts w:ascii="Helvetica" w:hAnsi="Helvetica" w:cs="Helvetica"/>
          <w:b/>
          <w:color w:val="002060"/>
          <w:sz w:val="72"/>
          <w:szCs w:val="72"/>
        </w:rPr>
      </w:pPr>
    </w:p>
    <w:p w:rsidR="00CB4C6F" w:rsidRDefault="00CB4C6F"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A34B13">
      <w:pPr>
        <w:jc w:val="right"/>
        <w:rPr>
          <w:rFonts w:ascii="Helvetica" w:hAnsi="Helvetica" w:cs="Helvetica"/>
          <w:b/>
          <w:color w:val="002060"/>
          <w:sz w:val="72"/>
          <w:szCs w:val="72"/>
        </w:rPr>
      </w:pPr>
    </w:p>
    <w:p w:rsidR="006232EC" w:rsidRDefault="006232EC" w:rsidP="0069440D">
      <w:pPr>
        <w:rPr>
          <w:rFonts w:ascii="Helvetica" w:hAnsi="Helvetica" w:cs="Helvetica"/>
          <w:b/>
          <w:color w:val="002060"/>
          <w:sz w:val="72"/>
          <w:szCs w:val="72"/>
        </w:rPr>
      </w:pPr>
    </w:p>
    <w:p w:rsidR="006232EC" w:rsidRPr="00FA0760" w:rsidRDefault="00D421E9" w:rsidP="00A34B13">
      <w:pPr>
        <w:jc w:val="right"/>
        <w:rPr>
          <w:rFonts w:ascii="Helvetica" w:hAnsi="Helvetica" w:cs="Helvetica"/>
          <w:b/>
          <w:color w:val="002060"/>
          <w:sz w:val="16"/>
          <w:szCs w:val="16"/>
        </w:rPr>
      </w:pPr>
      <w:r w:rsidRPr="00D421E9">
        <w:rPr>
          <w:noProof/>
          <w:lang w:eastAsia="pt-BR"/>
        </w:rPr>
        <w:lastRenderedPageBreak/>
        <w:drawing>
          <wp:inline distT="0" distB="0" distL="0" distR="0">
            <wp:extent cx="5850346" cy="6024282"/>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1758" cy="6025736"/>
                    </a:xfrm>
                    <a:prstGeom prst="rect">
                      <a:avLst/>
                    </a:prstGeom>
                    <a:noFill/>
                    <a:ln>
                      <a:noFill/>
                    </a:ln>
                  </pic:spPr>
                </pic:pic>
              </a:graphicData>
            </a:graphic>
          </wp:inline>
        </w:drawing>
      </w:r>
    </w:p>
    <w:p w:rsidR="00CB4C6F" w:rsidRPr="00526A64" w:rsidRDefault="00CB4C6F" w:rsidP="00A34B13">
      <w:pPr>
        <w:jc w:val="right"/>
        <w:rPr>
          <w:rFonts w:ascii="Helvetica" w:hAnsi="Helvetica" w:cs="Helvetica"/>
          <w:b/>
          <w:color w:val="002060"/>
          <w:sz w:val="72"/>
          <w:szCs w:val="72"/>
          <w:lang w:val="en-US"/>
        </w:rPr>
      </w:pPr>
    </w:p>
    <w:p w:rsidR="0073753B" w:rsidRPr="00526A64" w:rsidRDefault="0073753B" w:rsidP="00A34B13">
      <w:pPr>
        <w:jc w:val="right"/>
        <w:rPr>
          <w:rFonts w:ascii="Helvetica" w:hAnsi="Helvetica" w:cs="Helvetica"/>
          <w:b/>
          <w:color w:val="1D1B11" w:themeColor="background2" w:themeShade="1A"/>
          <w:sz w:val="72"/>
          <w:szCs w:val="72"/>
          <w:lang w:val="en-US"/>
        </w:rPr>
      </w:pPr>
    </w:p>
    <w:p w:rsidR="00E456E3" w:rsidRPr="00526A64" w:rsidRDefault="00E456E3"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Pr="00526A64" w:rsidRDefault="00CB4C6F" w:rsidP="00A34B13">
      <w:pPr>
        <w:jc w:val="right"/>
        <w:rPr>
          <w:rFonts w:ascii="Helvetica" w:hAnsi="Helvetica" w:cs="Helvetica"/>
          <w:b/>
          <w:color w:val="1D1B11" w:themeColor="background2" w:themeShade="1A"/>
          <w:sz w:val="72"/>
          <w:szCs w:val="72"/>
          <w:lang w:val="en-US"/>
        </w:rPr>
      </w:pPr>
    </w:p>
    <w:p w:rsidR="00CB4C6F" w:rsidRDefault="00CB4C6F" w:rsidP="00A34B13">
      <w:pPr>
        <w:jc w:val="right"/>
        <w:rPr>
          <w:rFonts w:ascii="Helvetica" w:hAnsi="Helvetica" w:cs="Helvetica"/>
          <w:b/>
          <w:color w:val="1D1B11" w:themeColor="background2" w:themeShade="1A"/>
          <w:sz w:val="72"/>
          <w:szCs w:val="72"/>
          <w:lang w:val="en-US"/>
        </w:rPr>
      </w:pPr>
    </w:p>
    <w:p w:rsidR="0055504A" w:rsidRDefault="0055504A" w:rsidP="00A34B13">
      <w:pPr>
        <w:jc w:val="right"/>
        <w:rPr>
          <w:rFonts w:ascii="Helvetica" w:hAnsi="Helvetica" w:cs="Helvetica"/>
          <w:b/>
          <w:color w:val="1D1B11" w:themeColor="background2" w:themeShade="1A"/>
          <w:sz w:val="72"/>
          <w:szCs w:val="72"/>
          <w:lang w:val="en-US"/>
        </w:rPr>
      </w:pPr>
    </w:p>
    <w:p w:rsidR="0055504A" w:rsidRDefault="0055504A" w:rsidP="00A34B13">
      <w:pPr>
        <w:jc w:val="right"/>
        <w:rPr>
          <w:rFonts w:ascii="Helvetica" w:hAnsi="Helvetica" w:cs="Helvetica"/>
          <w:b/>
          <w:color w:val="1D1B11" w:themeColor="background2" w:themeShade="1A"/>
          <w:sz w:val="72"/>
          <w:szCs w:val="72"/>
          <w:lang w:val="en-US"/>
        </w:rPr>
      </w:pPr>
    </w:p>
    <w:p w:rsidR="00CB4C6F" w:rsidRPr="00526A64" w:rsidRDefault="00CB4C6F" w:rsidP="0055504A">
      <w:pPr>
        <w:rPr>
          <w:rFonts w:ascii="Helvetica" w:hAnsi="Helvetica" w:cs="Helvetica"/>
          <w:b/>
          <w:color w:val="1D1B11" w:themeColor="background2" w:themeShade="1A"/>
          <w:sz w:val="72"/>
          <w:szCs w:val="72"/>
          <w:lang w:val="en-US"/>
        </w:rPr>
      </w:pPr>
    </w:p>
    <w:p w:rsidR="00CB4C6F" w:rsidRDefault="0069440D" w:rsidP="00A34B13">
      <w:pPr>
        <w:jc w:val="right"/>
        <w:rPr>
          <w:rFonts w:ascii="Helvetica" w:hAnsi="Helvetica" w:cs="Helvetica"/>
          <w:b/>
          <w:color w:val="1D1B11" w:themeColor="background2" w:themeShade="1A"/>
          <w:sz w:val="72"/>
          <w:szCs w:val="72"/>
          <w:lang w:val="en-US"/>
        </w:rPr>
      </w:pPr>
      <w:r>
        <w:rPr>
          <w:noProof/>
          <w:lang w:eastAsia="pt-BR"/>
        </w:rPr>
        <w:drawing>
          <wp:inline distT="0" distB="0" distL="0" distR="0" wp14:anchorId="2DEC4936" wp14:editId="12199777">
            <wp:extent cx="6257290" cy="2856089"/>
            <wp:effectExtent l="0" t="0" r="0" b="19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440D" w:rsidRDefault="0069440D" w:rsidP="00A34B13">
      <w:pPr>
        <w:jc w:val="right"/>
        <w:rPr>
          <w:rFonts w:ascii="Helvetica" w:hAnsi="Helvetica" w:cs="Helvetica"/>
          <w:b/>
          <w:color w:val="1D1B11" w:themeColor="background2" w:themeShade="1A"/>
          <w:sz w:val="72"/>
          <w:szCs w:val="72"/>
          <w:lang w:val="en-US"/>
        </w:rPr>
      </w:pPr>
    </w:p>
    <w:p w:rsidR="0069440D" w:rsidRPr="00526A64" w:rsidRDefault="0069440D" w:rsidP="00A34B13">
      <w:pPr>
        <w:jc w:val="right"/>
        <w:rPr>
          <w:rFonts w:ascii="Helvetica" w:hAnsi="Helvetica" w:cs="Helvetica"/>
          <w:b/>
          <w:color w:val="1D1B11" w:themeColor="background2" w:themeShade="1A"/>
          <w:sz w:val="72"/>
          <w:szCs w:val="72"/>
          <w:lang w:val="en-US"/>
        </w:rPr>
      </w:pPr>
    </w:p>
    <w:p w:rsidR="00CB4C6F" w:rsidRPr="00526A64" w:rsidRDefault="0069440D" w:rsidP="00A34B13">
      <w:pPr>
        <w:jc w:val="right"/>
        <w:rPr>
          <w:rFonts w:ascii="Helvetica" w:hAnsi="Helvetica" w:cs="Helvetica"/>
          <w:b/>
          <w:color w:val="1D1B11" w:themeColor="background2" w:themeShade="1A"/>
          <w:sz w:val="72"/>
          <w:szCs w:val="72"/>
          <w:lang w:val="en-US"/>
        </w:rPr>
      </w:pPr>
      <w:r>
        <w:rPr>
          <w:noProof/>
          <w:lang w:eastAsia="pt-BR"/>
        </w:rPr>
        <w:lastRenderedPageBreak/>
        <w:drawing>
          <wp:inline distT="0" distB="0" distL="0" distR="0" wp14:anchorId="7424E9C8" wp14:editId="5871CBA4">
            <wp:extent cx="6569569" cy="3476977"/>
            <wp:effectExtent l="0" t="0" r="3175"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56E3" w:rsidRDefault="00E456E3" w:rsidP="005537FB">
      <w:pPr>
        <w:rPr>
          <w:rFonts w:ascii="Helvetica" w:hAnsi="Helvetica" w:cs="Helvetica"/>
          <w:b/>
          <w:color w:val="948A54" w:themeColor="background2" w:themeShade="80"/>
          <w:sz w:val="72"/>
          <w:szCs w:val="72"/>
          <w:lang w:val="en-US"/>
        </w:rPr>
      </w:pPr>
    </w:p>
    <w:p w:rsidR="006B18AC" w:rsidRDefault="0020709D"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39A4E5AB" wp14:editId="07DB7A5B">
            <wp:extent cx="6430927" cy="3296356"/>
            <wp:effectExtent l="0" t="0" r="8255"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2673" w:rsidRDefault="00EB2673" w:rsidP="005537FB">
      <w:pPr>
        <w:rPr>
          <w:rFonts w:ascii="Helvetica" w:hAnsi="Helvetica" w:cs="Helvetica"/>
          <w:b/>
          <w:color w:val="948A54" w:themeColor="background2" w:themeShade="80"/>
          <w:sz w:val="72"/>
          <w:szCs w:val="72"/>
          <w:lang w:val="en-US"/>
        </w:rPr>
      </w:pPr>
    </w:p>
    <w:p w:rsidR="006B18AC" w:rsidRDefault="0020709D" w:rsidP="005537FB">
      <w:pPr>
        <w:rPr>
          <w:rFonts w:ascii="Helvetica" w:hAnsi="Helvetica" w:cs="Helvetica"/>
          <w:b/>
          <w:color w:val="948A54" w:themeColor="background2" w:themeShade="80"/>
          <w:sz w:val="72"/>
          <w:szCs w:val="72"/>
          <w:lang w:val="en-US"/>
        </w:rPr>
      </w:pPr>
      <w:r>
        <w:rPr>
          <w:noProof/>
          <w:lang w:eastAsia="pt-BR"/>
        </w:rPr>
        <w:lastRenderedPageBreak/>
        <w:drawing>
          <wp:inline distT="0" distB="0" distL="0" distR="0" wp14:anchorId="0EB619AB" wp14:editId="70AA50C3">
            <wp:extent cx="6358890" cy="3386667"/>
            <wp:effectExtent l="0" t="0" r="3810" b="4445"/>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18AC" w:rsidRDefault="006B18AC" w:rsidP="005537FB">
      <w:pPr>
        <w:rPr>
          <w:rFonts w:ascii="Helvetica" w:hAnsi="Helvetica" w:cs="Helvetica"/>
          <w:b/>
          <w:color w:val="948A54" w:themeColor="background2" w:themeShade="80"/>
          <w:sz w:val="72"/>
          <w:szCs w:val="72"/>
          <w:lang w:val="en-US"/>
        </w:rPr>
      </w:pPr>
    </w:p>
    <w:p w:rsidR="006B18AC" w:rsidRDefault="006B18AC" w:rsidP="005537FB">
      <w:pPr>
        <w:rPr>
          <w:rFonts w:ascii="Helvetica" w:hAnsi="Helvetica" w:cs="Helvetica"/>
          <w:b/>
          <w:color w:val="948A54" w:themeColor="background2" w:themeShade="80"/>
          <w:sz w:val="72"/>
          <w:szCs w:val="72"/>
          <w:lang w:val="en-US"/>
        </w:rPr>
      </w:pPr>
    </w:p>
    <w:p w:rsidR="006B18AC" w:rsidRDefault="0020709D"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228EE71B" wp14:editId="6C2257B3">
            <wp:extent cx="6048375" cy="3115733"/>
            <wp:effectExtent l="0" t="0" r="0" b="889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709D" w:rsidRDefault="0020709D" w:rsidP="005537FB">
      <w:pPr>
        <w:rPr>
          <w:rFonts w:ascii="Helvetica" w:hAnsi="Helvetica" w:cs="Helvetica"/>
          <w:b/>
          <w:color w:val="948A54" w:themeColor="background2" w:themeShade="80"/>
          <w:sz w:val="72"/>
          <w:szCs w:val="72"/>
          <w:lang w:val="en-US"/>
        </w:rPr>
      </w:pPr>
    </w:p>
    <w:p w:rsidR="006B18AC" w:rsidRDefault="0020709D"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562F67AB" wp14:editId="3011524D">
            <wp:extent cx="6084711" cy="3070577"/>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18AC" w:rsidRDefault="0020709D"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5573BB15" wp14:editId="5E05BFA5">
            <wp:extent cx="5791201" cy="2743200"/>
            <wp:effectExtent l="0" t="0" r="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709D" w:rsidRDefault="0020709D" w:rsidP="005537FB">
      <w:pPr>
        <w:rPr>
          <w:rFonts w:ascii="Helvetica" w:hAnsi="Helvetica" w:cs="Helvetica"/>
          <w:b/>
          <w:color w:val="948A54" w:themeColor="background2" w:themeShade="80"/>
          <w:sz w:val="72"/>
          <w:szCs w:val="72"/>
          <w:lang w:val="en-US"/>
        </w:rPr>
      </w:pPr>
    </w:p>
    <w:p w:rsidR="005C373F" w:rsidRDefault="0020709D" w:rsidP="005537FB">
      <w:pPr>
        <w:rPr>
          <w:rFonts w:ascii="Helvetica" w:hAnsi="Helvetica" w:cs="Helvetica"/>
          <w:b/>
          <w:color w:val="948A54" w:themeColor="background2" w:themeShade="80"/>
          <w:sz w:val="72"/>
          <w:szCs w:val="72"/>
          <w:lang w:val="en-US"/>
        </w:rPr>
      </w:pPr>
      <w:r>
        <w:rPr>
          <w:noProof/>
          <w:lang w:eastAsia="pt-BR"/>
        </w:rPr>
        <w:lastRenderedPageBreak/>
        <w:drawing>
          <wp:inline distT="0" distB="0" distL="0" distR="0" wp14:anchorId="75821E6C" wp14:editId="7E0446D0">
            <wp:extent cx="5825066" cy="3025422"/>
            <wp:effectExtent l="0" t="0" r="4445" b="381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373F" w:rsidRDefault="0020709D"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4A3BF767" wp14:editId="01B6C638">
            <wp:extent cx="5746045" cy="3770489"/>
            <wp:effectExtent l="0" t="0" r="7620" b="190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51DC" w:rsidRDefault="00D951DC" w:rsidP="005537FB">
      <w:pPr>
        <w:rPr>
          <w:rFonts w:ascii="Helvetica" w:hAnsi="Helvetica" w:cs="Helvetica"/>
          <w:b/>
          <w:color w:val="948A54" w:themeColor="background2" w:themeShade="80"/>
          <w:sz w:val="72"/>
          <w:szCs w:val="72"/>
          <w:lang w:val="en-US"/>
        </w:rPr>
      </w:pPr>
    </w:p>
    <w:p w:rsidR="005C373F" w:rsidRDefault="00D951DC" w:rsidP="005537FB">
      <w:pPr>
        <w:rPr>
          <w:rFonts w:ascii="Helvetica" w:hAnsi="Helvetica" w:cs="Helvetica"/>
          <w:b/>
          <w:color w:val="948A54" w:themeColor="background2" w:themeShade="80"/>
          <w:sz w:val="72"/>
          <w:szCs w:val="72"/>
          <w:lang w:val="en-US"/>
        </w:rPr>
      </w:pPr>
      <w:r>
        <w:rPr>
          <w:noProof/>
          <w:lang w:eastAsia="pt-BR"/>
        </w:rPr>
        <w:lastRenderedPageBreak/>
        <w:drawing>
          <wp:inline distT="0" distB="0" distL="0" distR="0" wp14:anchorId="32684FE3" wp14:editId="74133F9F">
            <wp:extent cx="5994400" cy="3488267"/>
            <wp:effectExtent l="0" t="0" r="635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4896" w:rsidRDefault="00E84896" w:rsidP="005537FB">
      <w:pPr>
        <w:rPr>
          <w:rFonts w:ascii="Helvetica" w:hAnsi="Helvetica" w:cs="Helvetica"/>
          <w:b/>
          <w:color w:val="948A54" w:themeColor="background2" w:themeShade="80"/>
          <w:sz w:val="72"/>
          <w:szCs w:val="72"/>
          <w:lang w:val="en-US"/>
        </w:rPr>
      </w:pPr>
    </w:p>
    <w:p w:rsidR="005C373F" w:rsidRDefault="00D951DC"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1D9C764D" wp14:editId="5C69147C">
            <wp:extent cx="6084711" cy="3172178"/>
            <wp:effectExtent l="0" t="0" r="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78D5" w:rsidRDefault="00E978D5" w:rsidP="005537FB">
      <w:pPr>
        <w:rPr>
          <w:rFonts w:ascii="Helvetica" w:hAnsi="Helvetica" w:cs="Helvetica"/>
          <w:b/>
          <w:color w:val="948A54" w:themeColor="background2" w:themeShade="80"/>
          <w:sz w:val="72"/>
          <w:szCs w:val="72"/>
          <w:lang w:val="en-US"/>
        </w:rPr>
      </w:pPr>
    </w:p>
    <w:p w:rsidR="00E978D5" w:rsidRDefault="00D951DC" w:rsidP="005537FB">
      <w:pPr>
        <w:rPr>
          <w:rFonts w:ascii="Helvetica" w:hAnsi="Helvetica" w:cs="Helvetica"/>
          <w:b/>
          <w:color w:val="948A54" w:themeColor="background2" w:themeShade="80"/>
          <w:sz w:val="72"/>
          <w:szCs w:val="72"/>
          <w:lang w:val="en-US"/>
        </w:rPr>
      </w:pPr>
      <w:r>
        <w:rPr>
          <w:noProof/>
          <w:lang w:eastAsia="pt-BR"/>
        </w:rPr>
        <w:lastRenderedPageBreak/>
        <w:drawing>
          <wp:inline distT="0" distB="0" distL="0" distR="0" wp14:anchorId="14920E9E" wp14:editId="4B6BB841">
            <wp:extent cx="6051550" cy="3522133"/>
            <wp:effectExtent l="0" t="0" r="6350" b="254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016B" w:rsidRDefault="00E9016B" w:rsidP="005537FB">
      <w:pPr>
        <w:rPr>
          <w:rFonts w:ascii="Helvetica" w:hAnsi="Helvetica" w:cs="Helvetica"/>
          <w:b/>
          <w:color w:val="948A54" w:themeColor="background2" w:themeShade="80"/>
          <w:sz w:val="72"/>
          <w:szCs w:val="72"/>
          <w:lang w:val="en-US"/>
        </w:rPr>
      </w:pPr>
    </w:p>
    <w:p w:rsidR="00E9016B" w:rsidRDefault="00E9016B" w:rsidP="005537FB">
      <w:pPr>
        <w:rPr>
          <w:rFonts w:ascii="Helvetica" w:hAnsi="Helvetica" w:cs="Helvetica"/>
          <w:b/>
          <w:color w:val="948A54" w:themeColor="background2" w:themeShade="80"/>
          <w:sz w:val="72"/>
          <w:szCs w:val="72"/>
          <w:lang w:val="en-US"/>
        </w:rPr>
      </w:pPr>
    </w:p>
    <w:p w:rsidR="00E9016B" w:rsidRDefault="00E9016B"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04A69523" wp14:editId="55CB0A30">
            <wp:extent cx="6098751" cy="2957689"/>
            <wp:effectExtent l="0" t="0" r="1651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016B" w:rsidRDefault="00E9016B" w:rsidP="005537FB">
      <w:pPr>
        <w:rPr>
          <w:rFonts w:ascii="Helvetica" w:hAnsi="Helvetica" w:cs="Helvetica"/>
          <w:b/>
          <w:color w:val="948A54" w:themeColor="background2" w:themeShade="80"/>
          <w:sz w:val="72"/>
          <w:szCs w:val="72"/>
          <w:lang w:val="en-US"/>
        </w:rPr>
      </w:pPr>
    </w:p>
    <w:p w:rsidR="00032F54" w:rsidRDefault="00E9016B" w:rsidP="005537FB">
      <w:pPr>
        <w:rPr>
          <w:rFonts w:ascii="Helvetica" w:hAnsi="Helvetica" w:cs="Helvetica"/>
          <w:b/>
          <w:color w:val="948A54" w:themeColor="background2" w:themeShade="80"/>
          <w:sz w:val="72"/>
          <w:szCs w:val="72"/>
          <w:lang w:val="en-US"/>
        </w:rPr>
      </w:pPr>
      <w:r>
        <w:rPr>
          <w:noProof/>
          <w:lang w:eastAsia="pt-BR"/>
        </w:rPr>
        <w:drawing>
          <wp:inline distT="0" distB="0" distL="0" distR="0" wp14:anchorId="34926843" wp14:editId="2CD47E40">
            <wp:extent cx="6279867" cy="3409244"/>
            <wp:effectExtent l="0" t="0" r="6985" b="127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373F" w:rsidRDefault="005C373F" w:rsidP="005537FB">
      <w:pPr>
        <w:rPr>
          <w:rFonts w:ascii="Helvetica" w:hAnsi="Helvetica" w:cs="Helvetica"/>
          <w:b/>
          <w:color w:val="948A54" w:themeColor="background2" w:themeShade="80"/>
          <w:sz w:val="72"/>
          <w:szCs w:val="72"/>
          <w:lang w:val="en-US"/>
        </w:rPr>
      </w:pPr>
    </w:p>
    <w:p w:rsidR="005C373F" w:rsidRDefault="005C373F" w:rsidP="005537FB">
      <w:pPr>
        <w:rPr>
          <w:rFonts w:ascii="Helvetica" w:hAnsi="Helvetica" w:cs="Helvetica"/>
          <w:b/>
          <w:color w:val="948A54" w:themeColor="background2" w:themeShade="80"/>
          <w:sz w:val="72"/>
          <w:szCs w:val="72"/>
          <w:lang w:val="en-US"/>
        </w:rPr>
      </w:pPr>
    </w:p>
    <w:p w:rsidR="00913E24" w:rsidRDefault="00913E24" w:rsidP="005537FB">
      <w:pPr>
        <w:rPr>
          <w:rFonts w:ascii="Helvetica" w:hAnsi="Helvetica" w:cs="Helvetica"/>
          <w:b/>
          <w:color w:val="948A54" w:themeColor="background2" w:themeShade="80"/>
          <w:sz w:val="72"/>
          <w:szCs w:val="72"/>
          <w:lang w:val="en-US"/>
        </w:rPr>
      </w:pPr>
    </w:p>
    <w:p w:rsidR="00913E24" w:rsidRDefault="00913E24" w:rsidP="005537FB">
      <w:pPr>
        <w:rPr>
          <w:rFonts w:ascii="Helvetica" w:hAnsi="Helvetica" w:cs="Helvetica"/>
          <w:b/>
          <w:color w:val="948A54" w:themeColor="background2" w:themeShade="80"/>
          <w:sz w:val="72"/>
          <w:szCs w:val="72"/>
          <w:lang w:val="en-US"/>
        </w:rPr>
      </w:pPr>
    </w:p>
    <w:p w:rsidR="00402153" w:rsidRDefault="00402153" w:rsidP="005537FB">
      <w:pPr>
        <w:rPr>
          <w:rFonts w:ascii="Helvetica" w:hAnsi="Helvetica" w:cs="Helvetica"/>
          <w:b/>
          <w:color w:val="948A54" w:themeColor="background2" w:themeShade="80"/>
          <w:sz w:val="72"/>
          <w:szCs w:val="72"/>
          <w:lang w:val="en-US"/>
        </w:rPr>
      </w:pPr>
    </w:p>
    <w:p w:rsidR="00402153" w:rsidRDefault="00402153"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F519DF" w:rsidRDefault="00F519DF" w:rsidP="005537FB">
      <w:pPr>
        <w:rPr>
          <w:rFonts w:ascii="Helvetica" w:hAnsi="Helvetica" w:cs="Helvetica"/>
          <w:b/>
          <w:color w:val="948A54" w:themeColor="background2" w:themeShade="80"/>
          <w:sz w:val="72"/>
          <w:szCs w:val="72"/>
          <w:lang w:val="en-US"/>
        </w:rPr>
      </w:pPr>
    </w:p>
    <w:p w:rsidR="00252258" w:rsidRPr="00526A64" w:rsidRDefault="00252258" w:rsidP="005537FB">
      <w:pPr>
        <w:rPr>
          <w:rFonts w:ascii="Helvetica" w:hAnsi="Helvetica" w:cs="Helvetica"/>
          <w:b/>
          <w:color w:val="948A54" w:themeColor="background2" w:themeShade="80"/>
          <w:sz w:val="72"/>
          <w:szCs w:val="72"/>
          <w:lang w:val="en-US"/>
        </w:rPr>
      </w:pPr>
    </w:p>
    <w:p w:rsidR="0073753B" w:rsidRPr="00592D84" w:rsidRDefault="00F12CDE" w:rsidP="00F12CDE">
      <w:pPr>
        <w:pBdr>
          <w:bottom w:val="single" w:sz="4" w:space="1" w:color="948A54" w:themeColor="background2" w:themeShade="80"/>
        </w:pBdr>
        <w:jc w:val="right"/>
        <w:rPr>
          <w:rFonts w:ascii="Helvetica" w:hAnsi="Helvetica" w:cs="Helvetica"/>
          <w:b/>
          <w:color w:val="948A54" w:themeColor="background2" w:themeShade="80"/>
          <w:sz w:val="96"/>
          <w:szCs w:val="96"/>
        </w:rPr>
      </w:pPr>
      <w:r w:rsidRPr="00592D84">
        <w:rPr>
          <w:rFonts w:ascii="Helvetica" w:hAnsi="Helvetica" w:cs="Helvetica"/>
          <w:b/>
          <w:color w:val="948A54" w:themeColor="background2" w:themeShade="80"/>
          <w:sz w:val="96"/>
          <w:szCs w:val="96"/>
        </w:rPr>
        <w:t>I</w:t>
      </w:r>
    </w:p>
    <w:p w:rsidR="0073753B" w:rsidRPr="00592D84" w:rsidRDefault="0073753B" w:rsidP="00F12CDE">
      <w:pPr>
        <w:jc w:val="right"/>
        <w:rPr>
          <w:rFonts w:ascii="Helvetica" w:hAnsi="Helvetica" w:cs="Helvetica"/>
          <w:b/>
          <w:color w:val="948A54" w:themeColor="background2" w:themeShade="80"/>
          <w:sz w:val="72"/>
          <w:szCs w:val="72"/>
        </w:rPr>
      </w:pPr>
      <w:r w:rsidRPr="00592D84">
        <w:rPr>
          <w:rFonts w:ascii="Helvetica" w:hAnsi="Helvetica" w:cs="Helvetica"/>
          <w:b/>
          <w:color w:val="948A54" w:themeColor="background2" w:themeShade="80"/>
          <w:sz w:val="72"/>
          <w:szCs w:val="72"/>
        </w:rPr>
        <w:t>Panorama do Setor Metalúrgico</w:t>
      </w:r>
    </w:p>
    <w:p w:rsidR="00F12CDE" w:rsidRPr="005537FB" w:rsidRDefault="00F12CDE" w:rsidP="00F12CDE">
      <w:pPr>
        <w:jc w:val="right"/>
        <w:rPr>
          <w:rFonts w:ascii="Helvetica" w:hAnsi="Helvetica" w:cs="Helvetica"/>
          <w:b/>
          <w:i/>
          <w:color w:val="7F7F7F" w:themeColor="text1" w:themeTint="80"/>
          <w:sz w:val="52"/>
          <w:szCs w:val="52"/>
        </w:rPr>
      </w:pPr>
      <w:r w:rsidRPr="005537FB">
        <w:rPr>
          <w:rFonts w:ascii="Helvetica" w:hAnsi="Helvetica" w:cs="Helvetica"/>
          <w:b/>
          <w:i/>
          <w:color w:val="7F7F7F" w:themeColor="text1" w:themeTint="80"/>
          <w:sz w:val="52"/>
          <w:szCs w:val="52"/>
        </w:rPr>
        <w:t xml:space="preserve">Overview of the </w:t>
      </w:r>
    </w:p>
    <w:p w:rsidR="0073753B" w:rsidRPr="005537FB" w:rsidRDefault="00E456E3" w:rsidP="00F12CDE">
      <w:pPr>
        <w:jc w:val="right"/>
        <w:rPr>
          <w:rFonts w:ascii="Helvetica" w:hAnsi="Helvetica" w:cs="Helvetica"/>
          <w:b/>
          <w:i/>
          <w:color w:val="7F7F7F" w:themeColor="text1" w:themeTint="80"/>
          <w:sz w:val="52"/>
          <w:szCs w:val="52"/>
        </w:rPr>
      </w:pPr>
      <w:r w:rsidRPr="005537FB">
        <w:rPr>
          <w:rFonts w:ascii="Helvetica" w:hAnsi="Helvetica" w:cs="Helvetica"/>
          <w:b/>
          <w:i/>
          <w:color w:val="7F7F7F" w:themeColor="text1" w:themeTint="80"/>
          <w:sz w:val="52"/>
          <w:szCs w:val="52"/>
        </w:rPr>
        <w:lastRenderedPageBreak/>
        <w:t>Metallurgical</w:t>
      </w:r>
      <w:r w:rsidR="0073753B" w:rsidRPr="005537FB">
        <w:rPr>
          <w:rFonts w:ascii="Helvetica" w:hAnsi="Helvetica" w:cs="Helvetica"/>
          <w:b/>
          <w:i/>
          <w:color w:val="7F7F7F" w:themeColor="text1" w:themeTint="80"/>
          <w:sz w:val="52"/>
          <w:szCs w:val="52"/>
        </w:rPr>
        <w:t xml:space="preserve"> Sector</w:t>
      </w:r>
    </w:p>
    <w:p w:rsidR="00F91F9B" w:rsidRPr="005537FB" w:rsidRDefault="00F91F9B" w:rsidP="00252258">
      <w:pPr>
        <w:rPr>
          <w:rFonts w:ascii="Helvetica" w:hAnsi="Helvetica" w:cs="Helvetica"/>
        </w:rPr>
        <w:sectPr w:rsidR="00F91F9B" w:rsidRPr="005537FB" w:rsidSect="007119DD">
          <w:pgSz w:w="11906" w:h="16838"/>
          <w:pgMar w:top="1417" w:right="991" w:bottom="0" w:left="1701" w:header="708" w:footer="708" w:gutter="0"/>
          <w:cols w:space="708"/>
          <w:docGrid w:linePitch="360"/>
        </w:sectPr>
      </w:pPr>
    </w:p>
    <w:p w:rsidR="00DD5F94" w:rsidRPr="005314C2" w:rsidRDefault="00DD5F94" w:rsidP="00252258">
      <w:pPr>
        <w:pStyle w:val="Ttulo1"/>
        <w:pBdr>
          <w:bottom w:val="none" w:sz="0" w:space="0" w:color="auto"/>
        </w:pBdr>
        <w:spacing w:line="240" w:lineRule="auto"/>
        <w:ind w:firstLine="0"/>
        <w:jc w:val="left"/>
        <w:rPr>
          <w:rFonts w:ascii="Arial Narrow" w:hAnsi="Arial Narrow" w:cs="Helvetica"/>
          <w:b/>
          <w:i w:val="0"/>
          <w:iCs w:val="0"/>
          <w:color w:val="948A54" w:themeColor="background2" w:themeShade="80"/>
          <w:lang w:val="pt-BR"/>
        </w:rPr>
      </w:pPr>
      <w:r w:rsidRPr="005314C2">
        <w:rPr>
          <w:rFonts w:ascii="Arial Narrow" w:hAnsi="Arial Narrow" w:cs="Helvetica"/>
          <w:b/>
          <w:i w:val="0"/>
          <w:iCs w:val="0"/>
          <w:color w:val="948A54" w:themeColor="background2" w:themeShade="80"/>
          <w:lang w:val="pt-BR"/>
        </w:rPr>
        <w:lastRenderedPageBreak/>
        <w:t>ASPECTOS SOCIOECONÔMICOS</w:t>
      </w:r>
    </w:p>
    <w:p w:rsidR="006D2F3D" w:rsidRPr="005537FB" w:rsidRDefault="006D2F3D" w:rsidP="00DD5F94">
      <w:pPr>
        <w:autoSpaceDE w:val="0"/>
        <w:autoSpaceDN w:val="0"/>
        <w:adjustRightInd w:val="0"/>
        <w:spacing w:after="0" w:line="240" w:lineRule="auto"/>
        <w:jc w:val="both"/>
        <w:rPr>
          <w:rFonts w:ascii="Helvetica" w:hAnsi="Helvetica" w:cs="Helvetica"/>
          <w:color w:val="1D1B11" w:themeColor="background2" w:themeShade="1A"/>
        </w:rPr>
      </w:pPr>
    </w:p>
    <w:p w:rsidR="00D92C82" w:rsidRDefault="001D785A" w:rsidP="001D785A">
      <w:pPr>
        <w:pStyle w:val="Corpodetexto3"/>
        <w:tabs>
          <w:tab w:val="left" w:pos="567"/>
        </w:tabs>
        <w:spacing w:after="0"/>
        <w:ind w:firstLine="567"/>
        <w:jc w:val="both"/>
        <w:rPr>
          <w:rFonts w:ascii="Arial" w:hAnsi="Arial" w:cs="Arial"/>
          <w:sz w:val="22"/>
          <w:szCs w:val="22"/>
        </w:rPr>
      </w:pPr>
      <w:r w:rsidRPr="00A608DF">
        <w:rPr>
          <w:rFonts w:ascii="Arial" w:eastAsia="Calibri" w:hAnsi="Arial" w:cs="Arial"/>
          <w:b/>
          <w:sz w:val="44"/>
          <w:szCs w:val="22"/>
        </w:rPr>
        <w:t>O</w:t>
      </w:r>
      <w:r w:rsidRPr="00104303">
        <w:rPr>
          <w:rFonts w:ascii="Arial" w:eastAsia="Calibri" w:hAnsi="Arial" w:cs="Arial"/>
          <w:sz w:val="22"/>
          <w:szCs w:val="22"/>
        </w:rPr>
        <w:t xml:space="preserve"> Setor </w:t>
      </w:r>
      <w:r w:rsidRPr="00104303">
        <w:rPr>
          <w:rFonts w:ascii="Arial" w:hAnsi="Arial" w:cs="Arial"/>
          <w:sz w:val="22"/>
          <w:szCs w:val="22"/>
        </w:rPr>
        <w:t>Metalúrgico está classificado pelo CNAE – Classificação Nacional de Atividades Econômicas – IBGE, na Seção C – Indústrias de Transformação, Divisão 24 – Metalurgia, dividido em cinco grupos (</w:t>
      </w:r>
      <w:r w:rsidR="0058111D">
        <w:rPr>
          <w:rStyle w:val="Refdenotaderodap"/>
          <w:rFonts w:ascii="Arial" w:hAnsi="Arial" w:cs="Arial"/>
          <w:sz w:val="22"/>
          <w:szCs w:val="22"/>
        </w:rPr>
        <w:footnoteReference w:id="1"/>
      </w:r>
      <w:r w:rsidRPr="00104303">
        <w:rPr>
          <w:rFonts w:ascii="Arial" w:hAnsi="Arial" w:cs="Arial"/>
          <w:sz w:val="22"/>
          <w:szCs w:val="22"/>
        </w:rPr>
        <w:t>): Produção de Ferro-Gusa e de Ferroligas; Siderurgia; Produção de Tubos de Aço, exceto sem costura; Metalurgia dos Metias Não ferrosos e Fundição. O Setor apresenta expressiva importância no cenário econômico brasileiro, com vasta cadeia produtiva dos segmentos ligados à metalurgia, usinagem e produção de manufaturados metálicos, sendo a base de outras atividades relevantes para o país, como a indústria automobilística, construção civil e bens de capital.</w:t>
      </w:r>
    </w:p>
    <w:p w:rsidR="001D785A" w:rsidRPr="00164CF8" w:rsidRDefault="001D785A" w:rsidP="001D785A">
      <w:pPr>
        <w:pStyle w:val="Corpodetexto3"/>
        <w:tabs>
          <w:tab w:val="left" w:pos="567"/>
        </w:tabs>
        <w:spacing w:after="0"/>
        <w:ind w:firstLine="567"/>
        <w:jc w:val="both"/>
        <w:rPr>
          <w:rFonts w:ascii="Arial" w:hAnsi="Arial" w:cs="Arial"/>
          <w:sz w:val="22"/>
          <w:szCs w:val="22"/>
        </w:rPr>
      </w:pPr>
    </w:p>
    <w:p w:rsidR="00A21D75" w:rsidRPr="00104303" w:rsidRDefault="00B7145F" w:rsidP="001D785A">
      <w:pPr>
        <w:pStyle w:val="Corpodetexto3"/>
        <w:tabs>
          <w:tab w:val="left" w:pos="567"/>
        </w:tabs>
        <w:jc w:val="both"/>
        <w:rPr>
          <w:rFonts w:ascii="Arial" w:hAnsi="Arial" w:cs="Arial"/>
          <w:sz w:val="22"/>
          <w:szCs w:val="22"/>
        </w:rPr>
      </w:pPr>
      <w:r>
        <w:rPr>
          <w:rFonts w:ascii="Arial" w:hAnsi="Arial" w:cs="Arial"/>
          <w:sz w:val="22"/>
          <w:szCs w:val="22"/>
        </w:rPr>
        <w:tab/>
      </w:r>
      <w:r w:rsidR="001D785A" w:rsidRPr="00104303">
        <w:rPr>
          <w:rFonts w:ascii="Arial" w:hAnsi="Arial" w:cs="Arial"/>
          <w:sz w:val="22"/>
          <w:szCs w:val="22"/>
        </w:rPr>
        <w:t>Em 201</w:t>
      </w:r>
      <w:r w:rsidR="001D785A">
        <w:rPr>
          <w:rFonts w:ascii="Arial" w:hAnsi="Arial" w:cs="Arial"/>
          <w:sz w:val="22"/>
          <w:szCs w:val="22"/>
        </w:rPr>
        <w:t>5</w:t>
      </w:r>
      <w:r w:rsidR="001D785A" w:rsidRPr="00104303">
        <w:rPr>
          <w:rFonts w:ascii="Arial" w:hAnsi="Arial" w:cs="Arial"/>
          <w:sz w:val="22"/>
          <w:szCs w:val="22"/>
        </w:rPr>
        <w:t xml:space="preserve">, o PIB da metalurgia totalizou cerca de US$ </w:t>
      </w:r>
      <w:r w:rsidR="001D785A">
        <w:rPr>
          <w:rFonts w:ascii="Arial" w:hAnsi="Arial" w:cs="Arial"/>
          <w:sz w:val="22"/>
          <w:szCs w:val="22"/>
        </w:rPr>
        <w:t>23,6</w:t>
      </w:r>
      <w:r w:rsidR="001D785A" w:rsidRPr="00104303">
        <w:rPr>
          <w:rFonts w:ascii="Arial" w:hAnsi="Arial" w:cs="Arial"/>
          <w:sz w:val="22"/>
          <w:szCs w:val="22"/>
        </w:rPr>
        <w:t xml:space="preserve"> bilhões participando com </w:t>
      </w:r>
      <w:r w:rsidR="001D785A">
        <w:rPr>
          <w:rFonts w:ascii="Arial" w:hAnsi="Arial" w:cs="Arial"/>
          <w:sz w:val="22"/>
          <w:szCs w:val="22"/>
        </w:rPr>
        <w:t>1,34</w:t>
      </w:r>
      <w:r w:rsidR="001D785A" w:rsidRPr="00104303">
        <w:rPr>
          <w:rFonts w:ascii="Arial" w:hAnsi="Arial" w:cs="Arial"/>
          <w:sz w:val="22"/>
          <w:szCs w:val="22"/>
        </w:rPr>
        <w:t xml:space="preserve">% do PIB brasileiro e </w:t>
      </w:r>
      <w:r w:rsidR="001D785A">
        <w:rPr>
          <w:rFonts w:ascii="Arial" w:hAnsi="Arial" w:cs="Arial"/>
          <w:sz w:val="22"/>
          <w:szCs w:val="22"/>
        </w:rPr>
        <w:t>5,3</w:t>
      </w:r>
      <w:r w:rsidR="001D785A" w:rsidRPr="00104303">
        <w:rPr>
          <w:rFonts w:ascii="Arial" w:hAnsi="Arial" w:cs="Arial"/>
          <w:sz w:val="22"/>
          <w:szCs w:val="22"/>
        </w:rPr>
        <w:t>% do PIB da Indústria</w:t>
      </w:r>
      <w:r w:rsidR="001D785A">
        <w:rPr>
          <w:rFonts w:ascii="Arial" w:hAnsi="Arial" w:cs="Arial"/>
          <w:sz w:val="22"/>
          <w:szCs w:val="22"/>
        </w:rPr>
        <w:t>.</w:t>
      </w:r>
    </w:p>
    <w:p w:rsidR="00A21D75" w:rsidRPr="00104303" w:rsidRDefault="00A21D75" w:rsidP="001D785A">
      <w:pPr>
        <w:pStyle w:val="Corpodetexto3"/>
        <w:tabs>
          <w:tab w:val="left" w:pos="567"/>
        </w:tabs>
        <w:jc w:val="both"/>
        <w:rPr>
          <w:rFonts w:ascii="Arial" w:hAnsi="Arial" w:cs="Arial"/>
          <w:sz w:val="22"/>
          <w:szCs w:val="22"/>
        </w:rPr>
      </w:pPr>
      <w:r w:rsidRPr="00104303">
        <w:rPr>
          <w:rFonts w:ascii="Arial" w:hAnsi="Arial" w:cs="Arial"/>
          <w:sz w:val="22"/>
          <w:szCs w:val="22"/>
        </w:rPr>
        <w:tab/>
      </w:r>
      <w:r w:rsidR="001D785A" w:rsidRPr="00104303">
        <w:rPr>
          <w:rFonts w:ascii="Arial" w:hAnsi="Arial" w:cs="Arial"/>
          <w:sz w:val="22"/>
          <w:szCs w:val="22"/>
        </w:rPr>
        <w:t>As exportações de produtos da transformação dos metálicos (incluídos os compostos químicos), em 201</w:t>
      </w:r>
      <w:r w:rsidR="001D785A">
        <w:rPr>
          <w:rFonts w:ascii="Arial" w:hAnsi="Arial" w:cs="Arial"/>
          <w:sz w:val="22"/>
          <w:szCs w:val="22"/>
        </w:rPr>
        <w:t>5</w:t>
      </w:r>
      <w:r w:rsidR="001D785A" w:rsidRPr="00104303">
        <w:rPr>
          <w:rFonts w:ascii="Arial" w:hAnsi="Arial" w:cs="Arial"/>
          <w:sz w:val="22"/>
          <w:szCs w:val="22"/>
        </w:rPr>
        <w:t xml:space="preserve">, totalizaram US$ </w:t>
      </w:r>
      <w:r w:rsidR="001D785A">
        <w:rPr>
          <w:rFonts w:ascii="Arial" w:hAnsi="Arial" w:cs="Arial"/>
          <w:sz w:val="22"/>
          <w:szCs w:val="22"/>
        </w:rPr>
        <w:t>19</w:t>
      </w:r>
      <w:r w:rsidR="001D785A" w:rsidRPr="00104303">
        <w:rPr>
          <w:rFonts w:ascii="Arial" w:hAnsi="Arial" w:cs="Arial"/>
          <w:sz w:val="22"/>
          <w:szCs w:val="22"/>
        </w:rPr>
        <w:t xml:space="preserve"> bilhões, e importações de US$ </w:t>
      </w:r>
      <w:r w:rsidR="001D785A">
        <w:rPr>
          <w:rFonts w:ascii="Arial" w:hAnsi="Arial" w:cs="Arial"/>
          <w:sz w:val="22"/>
          <w:szCs w:val="22"/>
        </w:rPr>
        <w:t>9,7</w:t>
      </w:r>
      <w:r w:rsidR="001D785A" w:rsidRPr="00104303">
        <w:rPr>
          <w:rFonts w:ascii="Arial" w:hAnsi="Arial" w:cs="Arial"/>
          <w:sz w:val="22"/>
          <w:szCs w:val="22"/>
        </w:rPr>
        <w:t xml:space="preserve"> bilhões, mantendo o superávit de US$ </w:t>
      </w:r>
      <w:r w:rsidR="001D785A">
        <w:rPr>
          <w:rFonts w:ascii="Arial" w:hAnsi="Arial" w:cs="Arial"/>
          <w:sz w:val="22"/>
          <w:szCs w:val="22"/>
        </w:rPr>
        <w:t xml:space="preserve">9,3 </w:t>
      </w:r>
      <w:r w:rsidR="001D785A" w:rsidRPr="00104303">
        <w:rPr>
          <w:rFonts w:ascii="Arial" w:hAnsi="Arial" w:cs="Arial"/>
          <w:sz w:val="22"/>
          <w:szCs w:val="22"/>
        </w:rPr>
        <w:t>bilhões. Dentre os segmentos abordados neste</w:t>
      </w:r>
      <w:r w:rsidR="001D785A">
        <w:rPr>
          <w:rFonts w:ascii="Arial" w:hAnsi="Arial" w:cs="Arial"/>
          <w:sz w:val="22"/>
          <w:szCs w:val="22"/>
        </w:rPr>
        <w:t xml:space="preserve"> Anuário, as exportações de aço, ferro-nióbio; fundidos e gusa</w:t>
      </w:r>
      <w:r w:rsidR="001D785A" w:rsidRPr="00104303">
        <w:rPr>
          <w:rFonts w:ascii="Arial" w:hAnsi="Arial" w:cs="Arial"/>
          <w:sz w:val="22"/>
          <w:szCs w:val="22"/>
        </w:rPr>
        <w:t xml:space="preserve"> são as mais abrangentes</w:t>
      </w:r>
      <w:r w:rsidR="001D785A">
        <w:rPr>
          <w:rFonts w:ascii="Arial" w:hAnsi="Arial" w:cs="Arial"/>
          <w:sz w:val="22"/>
          <w:szCs w:val="22"/>
        </w:rPr>
        <w:t>.</w:t>
      </w:r>
    </w:p>
    <w:p w:rsidR="001D785A" w:rsidRPr="00341F38" w:rsidRDefault="001D785A" w:rsidP="001D785A">
      <w:pPr>
        <w:rPr>
          <w:lang w:eastAsia="pt-BR"/>
        </w:rPr>
      </w:pPr>
    </w:p>
    <w:p w:rsidR="00DD5F94" w:rsidRPr="00F32CA9" w:rsidRDefault="00DD5F94" w:rsidP="001525D3">
      <w:pPr>
        <w:pStyle w:val="Ttulo1"/>
        <w:pBdr>
          <w:bottom w:val="none" w:sz="0" w:space="0" w:color="auto"/>
        </w:pBdr>
        <w:spacing w:line="240" w:lineRule="auto"/>
        <w:ind w:firstLine="0"/>
        <w:rPr>
          <w:rFonts w:ascii="Arial Narrow" w:hAnsi="Arial Narrow" w:cs="Helvetica"/>
          <w:b/>
          <w:iCs w:val="0"/>
          <w:color w:val="4D4D4D"/>
          <w:szCs w:val="36"/>
        </w:rPr>
      </w:pPr>
      <w:r w:rsidRPr="00F32CA9">
        <w:rPr>
          <w:rFonts w:ascii="Arial Narrow" w:hAnsi="Arial Narrow" w:cs="Helvetica"/>
          <w:b/>
          <w:iCs w:val="0"/>
          <w:color w:val="4D4D4D"/>
          <w:szCs w:val="36"/>
        </w:rPr>
        <w:lastRenderedPageBreak/>
        <w:t>SOCIOECONOMIC</w:t>
      </w:r>
    </w:p>
    <w:p w:rsidR="00DD5F94" w:rsidRPr="00F32CA9" w:rsidRDefault="00853B6C" w:rsidP="001525D3">
      <w:pPr>
        <w:spacing w:after="0" w:line="240" w:lineRule="auto"/>
        <w:jc w:val="right"/>
        <w:rPr>
          <w:rFonts w:ascii="Arial Narrow" w:hAnsi="Arial Narrow" w:cs="Helvetica"/>
          <w:b/>
          <w:i/>
          <w:color w:val="4D4D4D"/>
          <w:sz w:val="36"/>
          <w:szCs w:val="36"/>
          <w:lang w:val="en-US"/>
        </w:rPr>
      </w:pPr>
      <w:r w:rsidRPr="00F32CA9">
        <w:rPr>
          <w:rFonts w:ascii="Arial Narrow" w:hAnsi="Arial Narrow" w:cs="Helvetica"/>
          <w:b/>
          <w:i/>
          <w:color w:val="4D4D4D"/>
          <w:sz w:val="36"/>
          <w:szCs w:val="36"/>
          <w:lang w:val="en-US"/>
        </w:rPr>
        <w:t>ASPECTS</w:t>
      </w:r>
    </w:p>
    <w:p w:rsidR="00DD5F94" w:rsidRPr="00F32CA9" w:rsidRDefault="00DD5F94" w:rsidP="00DD5F94">
      <w:pPr>
        <w:tabs>
          <w:tab w:val="left" w:pos="0"/>
        </w:tabs>
        <w:spacing w:after="0" w:line="240" w:lineRule="auto"/>
        <w:jc w:val="both"/>
        <w:rPr>
          <w:rFonts w:ascii="Helvetica" w:hAnsi="Helvetica" w:cs="Helvetica"/>
          <w:color w:val="4D4D4D"/>
          <w:lang w:val="en-US"/>
        </w:rPr>
      </w:pPr>
    </w:p>
    <w:p w:rsidR="001D785A" w:rsidRPr="001D785A" w:rsidRDefault="001D785A" w:rsidP="00A21D75">
      <w:pPr>
        <w:tabs>
          <w:tab w:val="left" w:pos="0"/>
        </w:tabs>
        <w:ind w:firstLine="567"/>
        <w:jc w:val="both"/>
        <w:rPr>
          <w:rFonts w:ascii="Arial" w:hAnsi="Arial" w:cs="Arial"/>
          <w:i/>
          <w:color w:val="4D4D4D"/>
          <w:lang w:val="en-US"/>
        </w:rPr>
      </w:pPr>
      <w:r w:rsidRPr="00A608DF">
        <w:rPr>
          <w:rFonts w:ascii="Arial" w:hAnsi="Arial" w:cs="Arial"/>
          <w:b/>
          <w:i/>
          <w:color w:val="4D4D4D"/>
          <w:sz w:val="44"/>
          <w:lang w:val="en-US"/>
        </w:rPr>
        <w:t>T</w:t>
      </w:r>
      <w:r w:rsidRPr="001D785A">
        <w:rPr>
          <w:rFonts w:ascii="Arial" w:hAnsi="Arial" w:cs="Arial"/>
          <w:i/>
          <w:color w:val="4D4D4D"/>
          <w:lang w:val="en-US"/>
        </w:rPr>
        <w:t xml:space="preserve">he Metallurgical Sector is classified on the CNAE – Classificação Nacional de Atividades Econômicas – IBGE (Brazilian national index of economic activities) on Seção C Indústrias de Transformação, Divisão 24 – Metalurgia, divided into    five groups: production of pig iron and iron alloys, steelworks, Production of Steel tubes except seamless tubes; Non-ferrous </w:t>
      </w:r>
      <w:r w:rsidR="00C16CE9">
        <w:rPr>
          <w:rFonts w:ascii="Arial" w:hAnsi="Arial" w:cs="Arial"/>
          <w:i/>
          <w:color w:val="4D4D4D"/>
          <w:lang w:val="en-US"/>
        </w:rPr>
        <w:t>metals metallurgy and Foundry (</w:t>
      </w:r>
      <w:r w:rsidR="00C16CE9">
        <w:rPr>
          <w:rStyle w:val="Refdenotaderodap"/>
          <w:rFonts w:ascii="Arial" w:hAnsi="Arial" w:cs="Arial"/>
          <w:i/>
          <w:color w:val="4D4D4D"/>
          <w:lang w:val="en-US"/>
        </w:rPr>
        <w:footnoteReference w:id="2"/>
      </w:r>
      <w:r w:rsidRPr="001D785A">
        <w:rPr>
          <w:rFonts w:ascii="Arial" w:hAnsi="Arial" w:cs="Arial"/>
          <w:i/>
          <w:color w:val="4D4D4D"/>
          <w:lang w:val="en-US"/>
        </w:rPr>
        <w:t>). The segment has expressive importance in the Brazilian economy with a broad production chain of metallurgy, machining and manufactured products. It is also a cornerstone for important economic activities in the country such as the automotive industry, building, and capital goods.</w:t>
      </w:r>
    </w:p>
    <w:p w:rsidR="001D785A" w:rsidRPr="00E664E5" w:rsidRDefault="001D785A" w:rsidP="00E664E5">
      <w:pPr>
        <w:tabs>
          <w:tab w:val="left" w:pos="0"/>
        </w:tabs>
        <w:ind w:firstLine="567"/>
        <w:jc w:val="both"/>
        <w:rPr>
          <w:rFonts w:ascii="Arial" w:hAnsi="Arial" w:cs="Arial"/>
          <w:i/>
          <w:color w:val="4D4D4D"/>
          <w:lang w:val="en-US"/>
        </w:rPr>
      </w:pPr>
      <w:r w:rsidRPr="00E664E5">
        <w:rPr>
          <w:rFonts w:ascii="Arial" w:hAnsi="Arial" w:cs="Arial"/>
          <w:i/>
          <w:color w:val="4D4D4D"/>
          <w:lang w:val="en-US"/>
        </w:rPr>
        <w:t>The GDP of the Metallurgy in 2015 was US$ 23.6 billion which correspond to a share of 1.34% of the Brazilian GDP and 5.3% of the industry GDP.</w:t>
      </w:r>
    </w:p>
    <w:p w:rsidR="00B7145F" w:rsidRPr="00E664E5" w:rsidRDefault="001D785A" w:rsidP="00E664E5">
      <w:pPr>
        <w:tabs>
          <w:tab w:val="left" w:pos="0"/>
        </w:tabs>
        <w:ind w:firstLine="567"/>
        <w:jc w:val="both"/>
        <w:rPr>
          <w:rFonts w:ascii="Arial" w:hAnsi="Arial" w:cs="Arial"/>
          <w:i/>
          <w:color w:val="4D4D4D"/>
          <w:lang w:val="en-US"/>
        </w:rPr>
      </w:pPr>
      <w:r w:rsidRPr="00E664E5">
        <w:rPr>
          <w:rFonts w:ascii="Arial" w:hAnsi="Arial" w:cs="Arial"/>
          <w:i/>
          <w:color w:val="4D4D4D"/>
          <w:lang w:val="en-US"/>
        </w:rPr>
        <w:t xml:space="preserve">The exports of the metallurgical products (chemical compounds included) in 2015 were US$ 19 billion increasing 8.4% </w:t>
      </w:r>
      <w:r w:rsidRPr="00E664E5">
        <w:rPr>
          <w:rFonts w:ascii="Arial" w:hAnsi="Arial" w:cs="Arial"/>
          <w:i/>
          <w:color w:val="4D4D4D"/>
          <w:lang w:val="en-US"/>
        </w:rPr>
        <w:lastRenderedPageBreak/>
        <w:t>.The imports w</w:t>
      </w:r>
      <w:r w:rsidR="00187549">
        <w:rPr>
          <w:rFonts w:ascii="Arial" w:hAnsi="Arial" w:cs="Arial"/>
          <w:i/>
          <w:color w:val="4D4D4D"/>
          <w:lang w:val="en-US"/>
        </w:rPr>
        <w:t xml:space="preserve">ere US$ 9.7 billion. Regarding </w:t>
      </w:r>
      <w:r w:rsidRPr="00E664E5">
        <w:rPr>
          <w:rFonts w:ascii="Arial" w:hAnsi="Arial" w:cs="Arial"/>
          <w:i/>
          <w:color w:val="4D4D4D"/>
          <w:lang w:val="en-US"/>
        </w:rPr>
        <w:t>the industry segments dealt with in this Yearbook the exports the steel, ferro niobium, casting and pig iron</w:t>
      </w:r>
      <w:r w:rsidR="0058111D">
        <w:rPr>
          <w:rFonts w:ascii="Arial" w:hAnsi="Arial" w:cs="Arial"/>
          <w:i/>
          <w:color w:val="4D4D4D"/>
          <w:lang w:val="en-US"/>
        </w:rPr>
        <w:t>.</w:t>
      </w:r>
    </w:p>
    <w:p w:rsidR="004805D7" w:rsidRPr="00041597" w:rsidRDefault="004805D7" w:rsidP="004C114F">
      <w:pPr>
        <w:jc w:val="both"/>
        <w:rPr>
          <w:rFonts w:ascii="Arial" w:hAnsi="Arial" w:cs="Arial"/>
          <w:i/>
          <w:color w:val="FF0000"/>
          <w:lang w:val="en-US"/>
        </w:rPr>
        <w:sectPr w:rsidR="004805D7" w:rsidRPr="00041597" w:rsidSect="00F91F9B">
          <w:pgSz w:w="11906" w:h="16838"/>
          <w:pgMar w:top="1417" w:right="991" w:bottom="1417" w:left="1701" w:header="708" w:footer="708" w:gutter="0"/>
          <w:cols w:num="2" w:space="708"/>
          <w:docGrid w:linePitch="360"/>
        </w:sectPr>
      </w:pPr>
    </w:p>
    <w:p w:rsidR="00F91F9B" w:rsidRPr="00FB4203" w:rsidRDefault="00F91F9B" w:rsidP="00C616B7">
      <w:pPr>
        <w:rPr>
          <w:rFonts w:ascii="Helvetica" w:hAnsi="Helvetica" w:cs="Helvetica"/>
          <w:b/>
          <w:color w:val="984806" w:themeColor="accent6" w:themeShade="80"/>
          <w:sz w:val="44"/>
          <w:szCs w:val="72"/>
          <w:lang w:val="en-US"/>
        </w:rPr>
        <w:sectPr w:rsidR="00F91F9B" w:rsidRPr="00FB4203" w:rsidSect="00F91F9B">
          <w:pgSz w:w="11906" w:h="16838"/>
          <w:pgMar w:top="1417" w:right="991" w:bottom="1417" w:left="1701" w:header="708" w:footer="708" w:gutter="0"/>
          <w:cols w:num="2" w:space="708"/>
          <w:docGrid w:linePitch="360"/>
        </w:sectPr>
      </w:pPr>
    </w:p>
    <w:p w:rsidR="009B169A" w:rsidRPr="00C06937" w:rsidRDefault="00F64B98" w:rsidP="001538A0">
      <w:pPr>
        <w:rPr>
          <w:rFonts w:ascii="Helvetica" w:hAnsi="Helvetica" w:cs="Helvetica"/>
          <w:b/>
          <w:color w:val="002060"/>
          <w:sz w:val="72"/>
          <w:szCs w:val="72"/>
        </w:rPr>
      </w:pPr>
      <w:r w:rsidRPr="00F64B98">
        <w:rPr>
          <w:noProof/>
          <w:lang w:eastAsia="pt-BR"/>
        </w:rPr>
        <w:drawing>
          <wp:inline distT="0" distB="0" distL="0" distR="0">
            <wp:extent cx="5850613" cy="6660445"/>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03" cy="6662141"/>
                    </a:xfrm>
                    <a:prstGeom prst="rect">
                      <a:avLst/>
                    </a:prstGeom>
                    <a:noFill/>
                    <a:ln>
                      <a:noFill/>
                    </a:ln>
                  </pic:spPr>
                </pic:pic>
              </a:graphicData>
            </a:graphic>
          </wp:inline>
        </w:drawing>
      </w:r>
    </w:p>
    <w:p w:rsidR="009B169A" w:rsidRDefault="009B169A" w:rsidP="00041597">
      <w:pPr>
        <w:rPr>
          <w:rFonts w:ascii="Helvetica" w:hAnsi="Helvetica" w:cs="Helvetica"/>
          <w:b/>
          <w:color w:val="002060"/>
          <w:sz w:val="72"/>
          <w:szCs w:val="72"/>
        </w:rPr>
      </w:pPr>
    </w:p>
    <w:p w:rsidR="00706341" w:rsidRPr="00C06937" w:rsidRDefault="00F64B98" w:rsidP="000F4888">
      <w:pPr>
        <w:rPr>
          <w:rFonts w:ascii="Helvetica" w:hAnsi="Helvetica" w:cs="Helvetica"/>
          <w:b/>
          <w:color w:val="002060"/>
          <w:sz w:val="72"/>
          <w:szCs w:val="72"/>
        </w:rPr>
      </w:pPr>
      <w:r w:rsidRPr="00F64B98">
        <w:rPr>
          <w:noProof/>
          <w:lang w:eastAsia="pt-BR"/>
        </w:rPr>
        <w:lastRenderedPageBreak/>
        <w:drawing>
          <wp:inline distT="0" distB="0" distL="0" distR="0">
            <wp:extent cx="5850422" cy="8184629"/>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272" cy="8187217"/>
                    </a:xfrm>
                    <a:prstGeom prst="rect">
                      <a:avLst/>
                    </a:prstGeom>
                    <a:noFill/>
                    <a:ln>
                      <a:noFill/>
                    </a:ln>
                  </pic:spPr>
                </pic:pic>
              </a:graphicData>
            </a:graphic>
          </wp:inline>
        </w:drawing>
      </w:r>
    </w:p>
    <w:p w:rsidR="00706341" w:rsidRPr="00C06937" w:rsidRDefault="00706341" w:rsidP="00A34B13">
      <w:pPr>
        <w:jc w:val="right"/>
        <w:rPr>
          <w:rFonts w:ascii="Helvetica" w:hAnsi="Helvetica" w:cs="Helvetica"/>
          <w:b/>
          <w:color w:val="002060"/>
          <w:sz w:val="72"/>
          <w:szCs w:val="72"/>
        </w:rPr>
      </w:pPr>
    </w:p>
    <w:p w:rsidR="00706341" w:rsidRPr="00C06937" w:rsidRDefault="00706341" w:rsidP="00A34B13">
      <w:pPr>
        <w:jc w:val="right"/>
        <w:rPr>
          <w:rFonts w:ascii="Helvetica" w:hAnsi="Helvetica" w:cs="Helvetica"/>
          <w:b/>
          <w:color w:val="002060"/>
          <w:sz w:val="72"/>
          <w:szCs w:val="72"/>
        </w:rPr>
      </w:pPr>
    </w:p>
    <w:p w:rsidR="00706341" w:rsidRPr="00C06937" w:rsidRDefault="00706341" w:rsidP="00A34B13">
      <w:pPr>
        <w:jc w:val="right"/>
        <w:rPr>
          <w:rFonts w:ascii="Helvetica" w:hAnsi="Helvetica" w:cs="Helvetica"/>
          <w:b/>
          <w:color w:val="002060"/>
          <w:sz w:val="72"/>
          <w:szCs w:val="72"/>
        </w:rPr>
      </w:pPr>
    </w:p>
    <w:p w:rsidR="002E42F1" w:rsidRPr="00C06937" w:rsidRDefault="002E42F1" w:rsidP="00A34B13">
      <w:pPr>
        <w:jc w:val="right"/>
        <w:rPr>
          <w:rFonts w:ascii="Helvetica" w:hAnsi="Helvetica" w:cs="Helvetica"/>
          <w:b/>
          <w:color w:val="002060"/>
          <w:sz w:val="72"/>
          <w:szCs w:val="72"/>
        </w:rPr>
      </w:pPr>
    </w:p>
    <w:p w:rsidR="00706341" w:rsidRPr="00C06937" w:rsidRDefault="00706341" w:rsidP="000F4888">
      <w:pPr>
        <w:jc w:val="center"/>
        <w:rPr>
          <w:rFonts w:ascii="Helvetica" w:hAnsi="Helvetica" w:cs="Helvetica"/>
          <w:b/>
          <w:color w:val="002060"/>
          <w:sz w:val="72"/>
          <w:szCs w:val="72"/>
        </w:rPr>
      </w:pPr>
    </w:p>
    <w:p w:rsidR="00F12CDE" w:rsidRPr="006C1953" w:rsidRDefault="00F12CDE" w:rsidP="00F12CDE">
      <w:pPr>
        <w:pBdr>
          <w:bottom w:val="single" w:sz="4" w:space="1" w:color="948A54" w:themeColor="background2" w:themeShade="80"/>
        </w:pBdr>
        <w:jc w:val="right"/>
        <w:rPr>
          <w:rFonts w:ascii="Helvetica" w:hAnsi="Helvetica" w:cs="Helvetica"/>
          <w:b/>
          <w:color w:val="948A54" w:themeColor="background2" w:themeShade="80"/>
          <w:sz w:val="96"/>
          <w:szCs w:val="96"/>
        </w:rPr>
      </w:pPr>
      <w:r w:rsidRPr="006C1953">
        <w:rPr>
          <w:rFonts w:ascii="Helvetica" w:hAnsi="Helvetica" w:cs="Helvetica"/>
          <w:b/>
          <w:color w:val="948A54" w:themeColor="background2" w:themeShade="80"/>
          <w:sz w:val="96"/>
          <w:szCs w:val="96"/>
        </w:rPr>
        <w:t>II</w:t>
      </w:r>
    </w:p>
    <w:p w:rsidR="00F91F9B" w:rsidRPr="0004291D" w:rsidRDefault="000C0B0C" w:rsidP="00F12CDE">
      <w:pPr>
        <w:jc w:val="right"/>
        <w:rPr>
          <w:rFonts w:ascii="Helvetica" w:hAnsi="Helvetica" w:cs="Helvetica"/>
          <w:b/>
          <w:color w:val="948A54" w:themeColor="background2" w:themeShade="80"/>
          <w:sz w:val="72"/>
          <w:szCs w:val="72"/>
        </w:rPr>
      </w:pPr>
      <w:r w:rsidRPr="0004291D">
        <w:rPr>
          <w:rFonts w:ascii="Helvetica" w:hAnsi="Helvetica" w:cs="Helvetica"/>
          <w:b/>
          <w:color w:val="948A54" w:themeColor="background2" w:themeShade="80"/>
          <w:sz w:val="72"/>
          <w:szCs w:val="72"/>
        </w:rPr>
        <w:t>Siderurgia</w:t>
      </w:r>
    </w:p>
    <w:p w:rsidR="00D375D9" w:rsidRPr="0004291D" w:rsidRDefault="00D375D9" w:rsidP="00D375D9">
      <w:pPr>
        <w:jc w:val="right"/>
        <w:rPr>
          <w:rFonts w:ascii="Helvetica" w:hAnsi="Helvetica" w:cs="Helvetica"/>
          <w:b/>
          <w:i/>
          <w:color w:val="7F7F7F" w:themeColor="text1" w:themeTint="80"/>
          <w:sz w:val="56"/>
          <w:szCs w:val="56"/>
        </w:rPr>
      </w:pPr>
      <w:r w:rsidRPr="0004291D">
        <w:rPr>
          <w:rFonts w:ascii="Helvetica" w:hAnsi="Helvetica" w:cs="Helvetica"/>
          <w:b/>
          <w:i/>
          <w:color w:val="7F7F7F" w:themeColor="text1" w:themeTint="80"/>
          <w:sz w:val="56"/>
          <w:szCs w:val="56"/>
        </w:rPr>
        <w:t>Steelmaking</w:t>
      </w:r>
    </w:p>
    <w:p w:rsidR="00F91F9B" w:rsidRPr="0004291D" w:rsidRDefault="00F91F9B" w:rsidP="00A34B13">
      <w:pPr>
        <w:rPr>
          <w:rFonts w:ascii="Helvetica" w:eastAsia="Times New Roman" w:hAnsi="Helvetica" w:cs="Helvetica"/>
          <w:b/>
          <w:color w:val="000000" w:themeColor="text1"/>
          <w:sz w:val="36"/>
          <w:szCs w:val="36"/>
          <w:lang w:eastAsia="pt-BR"/>
        </w:rPr>
        <w:sectPr w:rsidR="00F91F9B" w:rsidRPr="0004291D" w:rsidSect="00F91F9B">
          <w:type w:val="continuous"/>
          <w:pgSz w:w="11906" w:h="16838"/>
          <w:pgMar w:top="1417" w:right="991" w:bottom="1417" w:left="1701" w:header="708" w:footer="708" w:gutter="0"/>
          <w:cols w:space="708"/>
          <w:docGrid w:linePitch="360"/>
        </w:sectPr>
      </w:pPr>
    </w:p>
    <w:p w:rsidR="00F91F9B" w:rsidRPr="0004291D" w:rsidRDefault="00F91F9B">
      <w:pPr>
        <w:rPr>
          <w:rFonts w:ascii="Helvetica" w:eastAsia="Times New Roman" w:hAnsi="Helvetica" w:cs="Helvetica"/>
          <w:b/>
          <w:sz w:val="36"/>
          <w:szCs w:val="36"/>
          <w:lang w:eastAsia="pt-BR"/>
        </w:rPr>
        <w:sectPr w:rsidR="00F91F9B" w:rsidRPr="0004291D" w:rsidSect="00F91F9B">
          <w:type w:val="continuous"/>
          <w:pgSz w:w="11906" w:h="16838"/>
          <w:pgMar w:top="1417" w:right="991" w:bottom="1417" w:left="1701" w:header="708" w:footer="708" w:gutter="0"/>
          <w:cols w:num="2" w:space="708"/>
          <w:docGrid w:linePitch="360"/>
        </w:sectPr>
      </w:pPr>
    </w:p>
    <w:p w:rsidR="000C0B0C" w:rsidRPr="0004291D" w:rsidRDefault="000C0B0C" w:rsidP="00E10E0B">
      <w:pPr>
        <w:pBdr>
          <w:bottom w:val="single" w:sz="6" w:space="4" w:color="auto"/>
        </w:pBdr>
        <w:spacing w:after="0" w:line="360" w:lineRule="atLeast"/>
        <w:rPr>
          <w:rFonts w:ascii="Helvetica" w:eastAsia="Times New Roman" w:hAnsi="Helvetica" w:cs="Helvetica"/>
          <w:b/>
          <w:sz w:val="36"/>
          <w:szCs w:val="36"/>
          <w:lang w:eastAsia="pt-BR"/>
        </w:rPr>
        <w:sectPr w:rsidR="000C0B0C" w:rsidRPr="0004291D" w:rsidSect="00F91F9B">
          <w:pgSz w:w="11906" w:h="16838"/>
          <w:pgMar w:top="1417" w:right="991" w:bottom="1417" w:left="1701" w:header="708" w:footer="708" w:gutter="0"/>
          <w:cols w:num="2" w:space="708"/>
          <w:docGrid w:linePitch="360"/>
        </w:sectPr>
      </w:pPr>
    </w:p>
    <w:p w:rsidR="00F91F9B" w:rsidRPr="0004291D" w:rsidRDefault="00F91F9B" w:rsidP="001525D3">
      <w:pPr>
        <w:spacing w:after="0" w:line="360" w:lineRule="atLeast"/>
        <w:rPr>
          <w:rFonts w:ascii="Arial Narrow" w:eastAsia="Times New Roman" w:hAnsi="Arial Narrow" w:cs="Helvetica"/>
          <w:b/>
          <w:color w:val="948A54" w:themeColor="background2" w:themeShade="80"/>
          <w:sz w:val="36"/>
          <w:szCs w:val="36"/>
          <w:lang w:eastAsia="pt-BR"/>
        </w:rPr>
      </w:pPr>
      <w:r w:rsidRPr="0004291D">
        <w:rPr>
          <w:rFonts w:ascii="Arial Narrow" w:eastAsia="Times New Roman" w:hAnsi="Arial Narrow" w:cs="Helvetica"/>
          <w:b/>
          <w:color w:val="948A54" w:themeColor="background2" w:themeShade="80"/>
          <w:sz w:val="36"/>
          <w:szCs w:val="36"/>
          <w:lang w:eastAsia="pt-BR"/>
        </w:rPr>
        <w:lastRenderedPageBreak/>
        <w:t>SIDERURGIA</w:t>
      </w:r>
    </w:p>
    <w:p w:rsidR="0031047A" w:rsidRPr="0004291D" w:rsidRDefault="0031047A" w:rsidP="00AF58FF">
      <w:pPr>
        <w:spacing w:after="0" w:line="240" w:lineRule="auto"/>
        <w:jc w:val="both"/>
        <w:rPr>
          <w:rFonts w:eastAsia="Times New Roman" w:cstheme="minorHAnsi"/>
          <w:color w:val="1D1B11" w:themeColor="background2" w:themeShade="1A"/>
          <w:sz w:val="40"/>
          <w:szCs w:val="40"/>
          <w:lang w:eastAsia="pt-BR"/>
        </w:rPr>
      </w:pPr>
    </w:p>
    <w:p w:rsidR="000B3945" w:rsidRPr="000B3945" w:rsidRDefault="000B3945" w:rsidP="000B3945">
      <w:pPr>
        <w:spacing w:after="0" w:line="240" w:lineRule="auto"/>
        <w:ind w:firstLine="567"/>
        <w:jc w:val="both"/>
        <w:rPr>
          <w:rFonts w:ascii="Arial" w:eastAsia="Calibri" w:hAnsi="Arial" w:cs="Arial"/>
        </w:rPr>
      </w:pPr>
      <w:r w:rsidRPr="000B3945">
        <w:rPr>
          <w:rFonts w:ascii="Arial" w:eastAsia="Calibri" w:hAnsi="Arial" w:cs="Arial"/>
          <w:b/>
          <w:sz w:val="44"/>
          <w:szCs w:val="44"/>
        </w:rPr>
        <w:t>E</w:t>
      </w:r>
      <w:r w:rsidRPr="000B3945">
        <w:rPr>
          <w:rFonts w:ascii="Arial" w:eastAsia="Calibri" w:hAnsi="Arial" w:cs="Arial"/>
        </w:rPr>
        <w:t xml:space="preserve">m 2015, a produção mundial de aço bruto totalizou 1,621 bilhão de toneladas, apresentando recuo de 3% em relação ao ano anterior. A China manteve sua posição de líder mundial, com 803,8 milhões de toneladas. Operando com 68% da sua capacidade instalada (49 Mt), o Brasil produziu cerca de 33,256 Mt, com redução de 1,8% em relação a 2014,  colocando-se na 8ª posição do </w:t>
      </w:r>
      <w:r w:rsidRPr="000B3945">
        <w:rPr>
          <w:rFonts w:ascii="Arial" w:eastAsia="Calibri" w:hAnsi="Arial" w:cs="Arial"/>
          <w:i/>
        </w:rPr>
        <w:t>ranking</w:t>
      </w:r>
      <w:r w:rsidRPr="000B3945">
        <w:rPr>
          <w:rFonts w:ascii="Arial" w:eastAsia="Calibri" w:hAnsi="Arial" w:cs="Arial"/>
        </w:rPr>
        <w:t xml:space="preserve"> mundial.</w:t>
      </w:r>
    </w:p>
    <w:p w:rsidR="0004291D" w:rsidRPr="000B3945" w:rsidRDefault="0004291D" w:rsidP="0004291D">
      <w:pPr>
        <w:spacing w:after="0" w:line="240" w:lineRule="auto"/>
        <w:ind w:firstLine="567"/>
        <w:jc w:val="both"/>
        <w:rPr>
          <w:rFonts w:ascii="Arial" w:hAnsi="Arial" w:cs="Arial"/>
        </w:rPr>
      </w:pPr>
    </w:p>
    <w:p w:rsidR="000B3945" w:rsidRPr="000B3945" w:rsidRDefault="000B3945" w:rsidP="000B3945">
      <w:pPr>
        <w:spacing w:after="0" w:line="240" w:lineRule="auto"/>
        <w:ind w:firstLine="567"/>
        <w:jc w:val="both"/>
        <w:rPr>
          <w:rFonts w:ascii="Arial" w:eastAsia="Calibri" w:hAnsi="Arial" w:cs="Arial"/>
        </w:rPr>
      </w:pPr>
      <w:r w:rsidRPr="000B3945">
        <w:rPr>
          <w:rFonts w:ascii="Arial" w:eastAsia="Calibri" w:hAnsi="Arial" w:cs="Arial"/>
        </w:rPr>
        <w:t xml:space="preserve">O saldo comercial brasileiro do setor siderúrgico, em 2015, apresentou superávit de US$ 3,5 bilhões, com exportações totalizando cerca de US$ 6,6 bilhões e importações US$ 3,1 bilhões.  Os Estados Unidos permaneceram como o principal destino para as exportações de aço do Brasil, com participação de 58,2%. Observou-se que essas exportações, em termos de volume, tiveram um crescimento de 40%, enquanto o total em valor recuou 3%, decorrente da deterioração dos preços do aço no mercado mundial.  </w:t>
      </w:r>
    </w:p>
    <w:p w:rsidR="0004291D" w:rsidRPr="000B3945" w:rsidRDefault="0004291D" w:rsidP="0004291D">
      <w:pPr>
        <w:spacing w:after="0" w:line="240" w:lineRule="auto"/>
        <w:ind w:firstLine="567"/>
        <w:jc w:val="both"/>
        <w:rPr>
          <w:rFonts w:ascii="Arial" w:hAnsi="Arial" w:cs="Arial"/>
        </w:rPr>
      </w:pPr>
    </w:p>
    <w:p w:rsidR="000B3945" w:rsidRPr="000B3945" w:rsidRDefault="000B3945" w:rsidP="000B3945">
      <w:pPr>
        <w:spacing w:after="0" w:line="240" w:lineRule="auto"/>
        <w:ind w:firstLine="567"/>
        <w:jc w:val="both"/>
        <w:rPr>
          <w:rFonts w:ascii="Arial" w:eastAsia="Times New Roman" w:hAnsi="Arial" w:cs="Arial"/>
          <w:lang w:eastAsia="pt-BR"/>
        </w:rPr>
      </w:pPr>
      <w:r w:rsidRPr="000B3945">
        <w:rPr>
          <w:rFonts w:ascii="Arial" w:eastAsia="Calibri" w:hAnsi="Arial" w:cs="Arial"/>
        </w:rPr>
        <w:t>O consumo aparente de produtos siderúrgicos fechou o ano de 2015 com queda de 17% em relação a 2014, atingindo 21,2 milhões de toneladas. Segundo o IABr -</w:t>
      </w:r>
      <w:r w:rsidRPr="000B3945">
        <w:rPr>
          <w:rFonts w:ascii="Arial" w:eastAsia="Calibri" w:hAnsi="Arial" w:cs="Arial"/>
          <w:i/>
        </w:rPr>
        <w:t xml:space="preserve"> Instituto Aço </w:t>
      </w:r>
      <w:r w:rsidR="00A56E9E" w:rsidRPr="000B3945">
        <w:rPr>
          <w:rFonts w:ascii="Arial" w:eastAsia="Calibri" w:hAnsi="Arial" w:cs="Arial"/>
          <w:i/>
        </w:rPr>
        <w:t xml:space="preserve">Brasil, </w:t>
      </w:r>
      <w:r w:rsidR="00A56E9E" w:rsidRPr="000B3945">
        <w:rPr>
          <w:rFonts w:ascii="Arial" w:eastAsia="Calibri" w:hAnsi="Arial" w:cs="Arial"/>
        </w:rPr>
        <w:t>esses</w:t>
      </w:r>
      <w:r w:rsidRPr="000B3945">
        <w:rPr>
          <w:rFonts w:ascii="Arial" w:eastAsia="Calibri" w:hAnsi="Arial" w:cs="Arial"/>
        </w:rPr>
        <w:t xml:space="preserve"> números são reflexo do cenário político-econômico nacional e da contínua perda de competitividade sistêmica que atinge a indústria brasileira do aço além de outros fatores como </w:t>
      </w:r>
      <w:r w:rsidRPr="000B3945">
        <w:rPr>
          <w:rFonts w:ascii="Arial" w:eastAsia="Times New Roman" w:hAnsi="Arial" w:cs="Arial"/>
          <w:lang w:eastAsia="pt-BR"/>
        </w:rPr>
        <w:t>o excesso de capacidade de produção de aço no mundo, estimada em 719 milhões de toneladas.</w:t>
      </w:r>
    </w:p>
    <w:p w:rsidR="0004291D" w:rsidRPr="0004291D" w:rsidRDefault="0004291D" w:rsidP="0004291D">
      <w:pPr>
        <w:spacing w:after="0" w:line="240" w:lineRule="auto"/>
        <w:ind w:firstLine="567"/>
        <w:jc w:val="both"/>
        <w:rPr>
          <w:rFonts w:ascii="Arial" w:hAnsi="Arial" w:cs="Arial"/>
          <w:color w:val="000000" w:themeColor="text1"/>
        </w:rPr>
      </w:pPr>
    </w:p>
    <w:p w:rsidR="005C340D" w:rsidRPr="009444E7" w:rsidRDefault="005C340D" w:rsidP="00CE7896">
      <w:pPr>
        <w:spacing w:after="0" w:line="240" w:lineRule="auto"/>
        <w:jc w:val="both"/>
        <w:rPr>
          <w:rFonts w:ascii="Arial" w:hAnsi="Arial" w:cs="Arial"/>
          <w:color w:val="000000" w:themeColor="text1"/>
        </w:rPr>
      </w:pPr>
    </w:p>
    <w:p w:rsidR="005C340D" w:rsidRDefault="005C340D" w:rsidP="005C340D">
      <w:pPr>
        <w:spacing w:after="0" w:line="240" w:lineRule="auto"/>
        <w:ind w:firstLine="567"/>
        <w:jc w:val="both"/>
        <w:rPr>
          <w:rFonts w:ascii="Arial" w:hAnsi="Arial" w:cs="Arial"/>
          <w:color w:val="548DD4" w:themeColor="text2" w:themeTint="99"/>
        </w:rPr>
      </w:pPr>
    </w:p>
    <w:p w:rsidR="005C340D" w:rsidRDefault="005C340D" w:rsidP="005C340D">
      <w:pPr>
        <w:spacing w:after="0" w:line="240" w:lineRule="auto"/>
        <w:ind w:firstLine="567"/>
        <w:jc w:val="both"/>
        <w:rPr>
          <w:rFonts w:ascii="Arial" w:hAnsi="Arial" w:cs="Arial"/>
          <w:color w:val="548DD4" w:themeColor="text2" w:themeTint="99"/>
        </w:rPr>
      </w:pPr>
    </w:p>
    <w:p w:rsidR="005C340D" w:rsidRDefault="005C340D" w:rsidP="005C340D">
      <w:pPr>
        <w:spacing w:after="0" w:line="240" w:lineRule="auto"/>
        <w:ind w:firstLine="567"/>
        <w:jc w:val="both"/>
        <w:rPr>
          <w:rFonts w:ascii="Arial" w:hAnsi="Arial" w:cs="Arial"/>
          <w:color w:val="548DD4" w:themeColor="text2" w:themeTint="99"/>
        </w:rPr>
      </w:pPr>
    </w:p>
    <w:p w:rsidR="00CE7896" w:rsidRDefault="00CE7896" w:rsidP="005C340D">
      <w:pPr>
        <w:spacing w:after="0" w:line="240" w:lineRule="auto"/>
        <w:ind w:firstLine="567"/>
        <w:jc w:val="both"/>
        <w:rPr>
          <w:rFonts w:ascii="Arial" w:hAnsi="Arial" w:cs="Arial"/>
          <w:color w:val="548DD4" w:themeColor="text2" w:themeTint="99"/>
        </w:rPr>
      </w:pPr>
    </w:p>
    <w:p w:rsidR="00CE7896" w:rsidRDefault="00CE7896" w:rsidP="005C340D">
      <w:pPr>
        <w:spacing w:after="0" w:line="240" w:lineRule="auto"/>
        <w:ind w:firstLine="567"/>
        <w:jc w:val="both"/>
        <w:rPr>
          <w:rFonts w:ascii="Arial" w:hAnsi="Arial" w:cs="Arial"/>
          <w:color w:val="548DD4" w:themeColor="text2" w:themeTint="99"/>
        </w:rPr>
      </w:pPr>
    </w:p>
    <w:p w:rsidR="00CE7896" w:rsidRDefault="00CE7896" w:rsidP="005C340D">
      <w:pPr>
        <w:spacing w:after="0" w:line="240" w:lineRule="auto"/>
        <w:ind w:firstLine="567"/>
        <w:jc w:val="both"/>
        <w:rPr>
          <w:rFonts w:ascii="Arial" w:hAnsi="Arial" w:cs="Arial"/>
          <w:color w:val="548DD4" w:themeColor="text2" w:themeTint="99"/>
        </w:rPr>
      </w:pPr>
    </w:p>
    <w:p w:rsidR="00CE7896" w:rsidRDefault="00CE7896" w:rsidP="005C340D">
      <w:pPr>
        <w:spacing w:after="0" w:line="240" w:lineRule="auto"/>
        <w:ind w:firstLine="567"/>
        <w:jc w:val="both"/>
        <w:rPr>
          <w:rFonts w:ascii="Arial" w:hAnsi="Arial" w:cs="Arial"/>
          <w:color w:val="548DD4" w:themeColor="text2" w:themeTint="99"/>
        </w:rPr>
      </w:pPr>
    </w:p>
    <w:p w:rsidR="00CE7896" w:rsidRDefault="00CE7896" w:rsidP="005C340D">
      <w:pPr>
        <w:spacing w:after="0" w:line="240" w:lineRule="auto"/>
        <w:ind w:firstLine="567"/>
        <w:jc w:val="both"/>
        <w:rPr>
          <w:rFonts w:ascii="Arial" w:hAnsi="Arial" w:cs="Arial"/>
          <w:color w:val="548DD4" w:themeColor="text2" w:themeTint="99"/>
        </w:rPr>
      </w:pPr>
    </w:p>
    <w:p w:rsidR="0004291D" w:rsidRDefault="0004291D" w:rsidP="008B196C">
      <w:pPr>
        <w:spacing w:after="0" w:line="240" w:lineRule="auto"/>
        <w:jc w:val="both"/>
        <w:rPr>
          <w:rFonts w:ascii="Arial" w:hAnsi="Arial" w:cs="Arial"/>
          <w:color w:val="548DD4" w:themeColor="text2" w:themeTint="99"/>
        </w:rPr>
      </w:pPr>
    </w:p>
    <w:p w:rsidR="0004291D" w:rsidRPr="006755EB" w:rsidRDefault="0004291D" w:rsidP="008B196C">
      <w:pPr>
        <w:spacing w:after="0" w:line="240" w:lineRule="auto"/>
        <w:jc w:val="both"/>
        <w:rPr>
          <w:rFonts w:ascii="Arial" w:hAnsi="Arial" w:cs="Arial"/>
          <w:color w:val="548DD4" w:themeColor="text2" w:themeTint="99"/>
        </w:rPr>
      </w:pPr>
    </w:p>
    <w:p w:rsidR="00F91F9B" w:rsidRPr="00E070C3" w:rsidRDefault="00CB1D05" w:rsidP="001525D3">
      <w:pPr>
        <w:spacing w:after="0" w:line="360" w:lineRule="atLeast"/>
        <w:ind w:firstLine="1134"/>
        <w:jc w:val="right"/>
        <w:rPr>
          <w:rFonts w:ascii="Arial Narrow" w:eastAsia="Times New Roman" w:hAnsi="Arial Narrow" w:cs="Helvetica"/>
          <w:b/>
          <w:i/>
          <w:color w:val="7F7F7F" w:themeColor="text1" w:themeTint="80"/>
          <w:sz w:val="36"/>
          <w:szCs w:val="24"/>
          <w:lang w:val="en-US" w:eastAsia="pt-BR"/>
        </w:rPr>
      </w:pPr>
      <w:r>
        <w:rPr>
          <w:rFonts w:ascii="Arial Narrow" w:eastAsia="Times New Roman" w:hAnsi="Arial Narrow" w:cs="Helvetica"/>
          <w:b/>
          <w:i/>
          <w:color w:val="7F7F7F" w:themeColor="text1" w:themeTint="80"/>
          <w:sz w:val="36"/>
          <w:szCs w:val="24"/>
          <w:lang w:val="en-US" w:eastAsia="pt-BR"/>
        </w:rPr>
        <w:t>STEELMAKING</w:t>
      </w:r>
    </w:p>
    <w:p w:rsidR="005C340D" w:rsidRPr="00E070C3" w:rsidRDefault="005C340D" w:rsidP="005C340D">
      <w:pPr>
        <w:spacing w:after="0" w:line="240" w:lineRule="auto"/>
        <w:jc w:val="both"/>
        <w:rPr>
          <w:rFonts w:ascii="Arial" w:eastAsia="Times New Roman" w:hAnsi="Arial" w:cs="Arial"/>
          <w:i/>
          <w:color w:val="FF0000"/>
          <w:lang w:val="en-US" w:eastAsia="pt-BR"/>
        </w:rPr>
      </w:pPr>
    </w:p>
    <w:p w:rsidR="005C340D" w:rsidRPr="00E070C3" w:rsidRDefault="005C340D" w:rsidP="005C340D">
      <w:pPr>
        <w:spacing w:after="0" w:line="240" w:lineRule="auto"/>
        <w:jc w:val="both"/>
        <w:rPr>
          <w:rFonts w:ascii="Arial" w:eastAsia="Times New Roman" w:hAnsi="Arial" w:cs="Arial"/>
          <w:i/>
          <w:color w:val="FF0000"/>
          <w:lang w:val="en-US" w:eastAsia="pt-BR"/>
        </w:rPr>
      </w:pPr>
    </w:p>
    <w:p w:rsidR="00537A1E" w:rsidRPr="00537A1E" w:rsidRDefault="00537A1E" w:rsidP="00DA2C53">
      <w:pPr>
        <w:ind w:firstLine="567"/>
        <w:jc w:val="both"/>
        <w:rPr>
          <w:rFonts w:ascii="Arial" w:hAnsi="Arial" w:cs="Arial"/>
          <w:i/>
          <w:color w:val="4D4D4D"/>
          <w:lang w:val="en-US"/>
        </w:rPr>
      </w:pPr>
      <w:r w:rsidRPr="00537A1E">
        <w:rPr>
          <w:rFonts w:ascii="Arial" w:hAnsi="Arial" w:cs="Arial"/>
          <w:b/>
          <w:i/>
          <w:color w:val="4D4D4D"/>
          <w:sz w:val="44"/>
          <w:lang w:val="en-US"/>
        </w:rPr>
        <w:t>I</w:t>
      </w:r>
      <w:r w:rsidRPr="00537A1E">
        <w:rPr>
          <w:rFonts w:ascii="Arial" w:hAnsi="Arial" w:cs="Arial"/>
          <w:i/>
          <w:color w:val="4D4D4D"/>
          <w:lang w:val="en-US"/>
        </w:rPr>
        <w:t xml:space="preserve">n 2015, the world production of crude steel totaled 1.621 billion tons, showing a decline of 3% in relation to the previous year. China maintained its position as world leader with 803.8 million tons. Operating 68% of its installed capacity (49 Mt), Brazil produced around 33,256 Mt, down 1.8% compared to 2014, ranking 8th in the world. </w:t>
      </w:r>
    </w:p>
    <w:p w:rsidR="004426BF" w:rsidRPr="004426BF" w:rsidRDefault="004426BF" w:rsidP="00DA2C53">
      <w:pPr>
        <w:ind w:firstLine="567"/>
        <w:jc w:val="both"/>
        <w:rPr>
          <w:rFonts w:ascii="Arial" w:hAnsi="Arial" w:cs="Arial"/>
          <w:i/>
          <w:color w:val="4D4D4D"/>
          <w:lang w:val="en-US"/>
        </w:rPr>
      </w:pPr>
      <w:r w:rsidRPr="004426BF">
        <w:rPr>
          <w:rFonts w:ascii="Arial" w:hAnsi="Arial" w:cs="Arial"/>
          <w:i/>
          <w:color w:val="4D4D4D"/>
          <w:lang w:val="en-US"/>
        </w:rPr>
        <w:t xml:space="preserve">The Brazilian trade balance in the steel sector in 2015 showed a surplus of US $ 3.5 billion, with exports totaling about US $ 6.6 billion and imports US $ 3.1 billion. The United States remained as the main destination for the Brazilian steel products with a share of 58.2% </w:t>
      </w:r>
      <w:r w:rsidR="00A56E9E">
        <w:rPr>
          <w:rFonts w:ascii="Arial" w:hAnsi="Arial" w:cs="Arial"/>
          <w:i/>
          <w:color w:val="4D4D4D"/>
          <w:lang w:val="en-US"/>
        </w:rPr>
        <w:t xml:space="preserve">of Brazil steel exports. It was </w:t>
      </w:r>
      <w:r w:rsidRPr="004426BF">
        <w:rPr>
          <w:rFonts w:ascii="Arial" w:hAnsi="Arial" w:cs="Arial"/>
          <w:i/>
          <w:color w:val="4D4D4D"/>
          <w:lang w:val="en-US"/>
        </w:rPr>
        <w:t>noted that these exports in terms of volume increased by 40%, while the total value decreased by 3%, due to the deterioration of the steel prices in the world market.</w:t>
      </w:r>
    </w:p>
    <w:p w:rsidR="007C17A5" w:rsidRPr="004426BF" w:rsidRDefault="004426BF" w:rsidP="004426BF">
      <w:pPr>
        <w:ind w:firstLine="567"/>
        <w:jc w:val="both"/>
        <w:rPr>
          <w:rFonts w:ascii="Arial" w:hAnsi="Arial" w:cs="Arial"/>
          <w:i/>
          <w:color w:val="4D4D4D"/>
          <w:lang w:val="en-US"/>
        </w:rPr>
      </w:pPr>
      <w:r w:rsidRPr="004426BF">
        <w:rPr>
          <w:rFonts w:ascii="Arial" w:hAnsi="Arial" w:cs="Arial"/>
          <w:i/>
          <w:color w:val="4D4D4D"/>
          <w:lang w:val="en-US"/>
        </w:rPr>
        <w:t>The apparent consumption of steel products closed the year 2015 with a drop of 17% compared to 2014, reaching 21.2 million tons. According t</w:t>
      </w:r>
      <w:r w:rsidR="00A56E9E">
        <w:rPr>
          <w:rFonts w:ascii="Arial" w:hAnsi="Arial" w:cs="Arial"/>
          <w:i/>
          <w:color w:val="4D4D4D"/>
          <w:lang w:val="en-US"/>
        </w:rPr>
        <w:t xml:space="preserve">o IABr - Instituto Aço Brasil - </w:t>
      </w:r>
      <w:r w:rsidRPr="004426BF">
        <w:rPr>
          <w:rFonts w:ascii="Arial" w:hAnsi="Arial" w:cs="Arial"/>
          <w:i/>
          <w:color w:val="4D4D4D"/>
          <w:lang w:val="en-US"/>
        </w:rPr>
        <w:t>these figures reflect the national political-economic scenario and the continuous loss of systemic competitiveness that affects the Brazilian steel industry, in addition to other factors such as the high surplus of the world production capacity estimated at 719 millions of tons.</w:t>
      </w:r>
    </w:p>
    <w:p w:rsidR="00F15AB7" w:rsidRPr="00341F38" w:rsidRDefault="00F15AB7" w:rsidP="007C17A5">
      <w:pPr>
        <w:spacing w:after="0" w:line="240" w:lineRule="auto"/>
        <w:jc w:val="both"/>
        <w:rPr>
          <w:rFonts w:ascii="Arial" w:hAnsi="Arial" w:cs="Arial"/>
          <w:i/>
          <w:color w:val="595959" w:themeColor="text1" w:themeTint="A6"/>
          <w:lang w:val="en-GB"/>
        </w:rPr>
      </w:pPr>
    </w:p>
    <w:p w:rsidR="00F15AB7" w:rsidRPr="00341F38" w:rsidRDefault="00F15AB7" w:rsidP="007C17A5">
      <w:pPr>
        <w:spacing w:after="0" w:line="240" w:lineRule="auto"/>
        <w:jc w:val="both"/>
        <w:rPr>
          <w:rFonts w:ascii="Arial" w:hAnsi="Arial" w:cs="Arial"/>
          <w:i/>
          <w:color w:val="595959" w:themeColor="text1" w:themeTint="A6"/>
          <w:lang w:val="en-GB"/>
        </w:rPr>
      </w:pPr>
    </w:p>
    <w:p w:rsidR="00F15AB7" w:rsidRPr="00341F38" w:rsidRDefault="00F15AB7" w:rsidP="007C17A5">
      <w:pPr>
        <w:spacing w:after="0" w:line="240" w:lineRule="auto"/>
        <w:jc w:val="both"/>
        <w:rPr>
          <w:rFonts w:eastAsia="Times New Roman" w:cstheme="minorHAnsi"/>
          <w:color w:val="595959" w:themeColor="text1" w:themeTint="A6"/>
          <w:sz w:val="24"/>
          <w:szCs w:val="24"/>
          <w:lang w:val="en-GB" w:eastAsia="pt-BR"/>
        </w:rPr>
      </w:pPr>
    </w:p>
    <w:p w:rsidR="00FD500B" w:rsidRPr="00341F38" w:rsidRDefault="00FD500B" w:rsidP="007C17A5">
      <w:pPr>
        <w:spacing w:after="0" w:line="240" w:lineRule="auto"/>
        <w:jc w:val="both"/>
        <w:rPr>
          <w:rFonts w:eastAsia="Times New Roman" w:cstheme="minorHAnsi"/>
          <w:color w:val="1D1B11" w:themeColor="background2" w:themeShade="1A"/>
          <w:sz w:val="24"/>
          <w:szCs w:val="24"/>
          <w:lang w:val="en-GB" w:eastAsia="pt-BR"/>
        </w:rPr>
      </w:pPr>
    </w:p>
    <w:p w:rsidR="00624D25" w:rsidRPr="00341F38" w:rsidRDefault="00624D25" w:rsidP="007C17A5">
      <w:pPr>
        <w:spacing w:after="0" w:line="240" w:lineRule="auto"/>
        <w:jc w:val="both"/>
        <w:rPr>
          <w:rFonts w:eastAsia="Times New Roman" w:cstheme="minorHAnsi"/>
          <w:color w:val="1D1B11" w:themeColor="background2" w:themeShade="1A"/>
          <w:sz w:val="24"/>
          <w:szCs w:val="24"/>
          <w:lang w:val="en-GB" w:eastAsia="pt-BR"/>
        </w:rPr>
      </w:pPr>
    </w:p>
    <w:p w:rsidR="00FD500B" w:rsidRPr="00341F38" w:rsidRDefault="00FD500B" w:rsidP="007C17A5">
      <w:pPr>
        <w:spacing w:after="0" w:line="240" w:lineRule="auto"/>
        <w:jc w:val="both"/>
        <w:rPr>
          <w:rFonts w:eastAsia="Times New Roman" w:cstheme="minorHAnsi"/>
          <w:color w:val="1D1B11" w:themeColor="background2" w:themeShade="1A"/>
          <w:sz w:val="24"/>
          <w:szCs w:val="24"/>
          <w:lang w:val="en-GB" w:eastAsia="pt-BR"/>
        </w:rPr>
      </w:pPr>
    </w:p>
    <w:p w:rsidR="00D92627" w:rsidRPr="00341F38" w:rsidRDefault="00D92627" w:rsidP="007C17A5">
      <w:pPr>
        <w:spacing w:after="0" w:line="240" w:lineRule="auto"/>
        <w:jc w:val="both"/>
        <w:rPr>
          <w:rFonts w:eastAsia="Times New Roman" w:cstheme="minorHAnsi"/>
          <w:color w:val="1D1B11" w:themeColor="background2" w:themeShade="1A"/>
          <w:sz w:val="24"/>
          <w:szCs w:val="24"/>
          <w:lang w:val="en-GB" w:eastAsia="pt-BR"/>
        </w:rPr>
      </w:pPr>
    </w:p>
    <w:p w:rsidR="00D92627" w:rsidRPr="00341F38" w:rsidRDefault="00D92627" w:rsidP="007C17A5">
      <w:pPr>
        <w:spacing w:after="0" w:line="240" w:lineRule="auto"/>
        <w:jc w:val="both"/>
        <w:rPr>
          <w:rFonts w:eastAsia="Times New Roman" w:cstheme="minorHAnsi"/>
          <w:color w:val="1D1B11" w:themeColor="background2" w:themeShade="1A"/>
          <w:sz w:val="24"/>
          <w:szCs w:val="24"/>
          <w:lang w:val="en-GB" w:eastAsia="pt-BR"/>
        </w:rPr>
      </w:pPr>
    </w:p>
    <w:p w:rsidR="00DA2C53" w:rsidRPr="00341F38" w:rsidRDefault="00DA2C53" w:rsidP="007C17A5">
      <w:pPr>
        <w:spacing w:after="0" w:line="240" w:lineRule="auto"/>
        <w:jc w:val="both"/>
        <w:rPr>
          <w:rFonts w:eastAsia="Times New Roman" w:cstheme="minorHAnsi"/>
          <w:color w:val="1D1B11" w:themeColor="background2" w:themeShade="1A"/>
          <w:sz w:val="24"/>
          <w:szCs w:val="24"/>
          <w:lang w:val="en-GB" w:eastAsia="pt-BR"/>
        </w:rPr>
      </w:pPr>
    </w:p>
    <w:p w:rsidR="000B3945" w:rsidRPr="000B3945" w:rsidRDefault="000B3945" w:rsidP="000B3945">
      <w:pPr>
        <w:spacing w:after="0" w:line="240" w:lineRule="auto"/>
        <w:ind w:firstLine="567"/>
        <w:jc w:val="both"/>
        <w:rPr>
          <w:rFonts w:ascii="Arial" w:eastAsia="Calibri" w:hAnsi="Arial" w:cs="Arial"/>
        </w:rPr>
      </w:pPr>
      <w:r w:rsidRPr="000B3945">
        <w:rPr>
          <w:rFonts w:ascii="Arial" w:eastAsia="Calibri" w:hAnsi="Arial" w:cs="Arial"/>
        </w:rPr>
        <w:t>As vendas internas de produtos siderúrgicos totalizaram 18,169 milhões de toneladas, em 2015, cujos maiores consumidores são o setor da construção civil e as indústrias de autopeças e automobilística. Deve ser também mencionado que o aço é 100% reciclável e desempenha papel chave no modelo circular de negócio no qual todos os produtos devem ser projetados e fabricados de modo que possam ser reparados, recondicionados, reutilizados e reciclados.</w:t>
      </w:r>
    </w:p>
    <w:p w:rsidR="00A26036" w:rsidRPr="000B3945" w:rsidRDefault="00A26036" w:rsidP="00A26036">
      <w:pPr>
        <w:spacing w:after="0" w:line="240" w:lineRule="auto"/>
        <w:ind w:firstLine="567"/>
        <w:jc w:val="both"/>
        <w:rPr>
          <w:rFonts w:ascii="Arial" w:hAnsi="Arial" w:cs="Arial"/>
        </w:rPr>
      </w:pPr>
    </w:p>
    <w:p w:rsidR="000B3945" w:rsidRPr="000B3945" w:rsidRDefault="000B3945" w:rsidP="000B3945">
      <w:pPr>
        <w:spacing w:after="0" w:line="240" w:lineRule="auto"/>
        <w:ind w:firstLine="567"/>
        <w:jc w:val="both"/>
        <w:rPr>
          <w:rFonts w:ascii="Arial" w:eastAsia="Calibri" w:hAnsi="Arial" w:cs="Arial"/>
          <w:highlight w:val="yellow"/>
        </w:rPr>
      </w:pPr>
      <w:r w:rsidRPr="000B3945">
        <w:rPr>
          <w:rFonts w:ascii="Arial" w:eastAsia="Calibri" w:hAnsi="Arial" w:cs="Arial"/>
        </w:rPr>
        <w:t xml:space="preserve">Em 2015 o consumo </w:t>
      </w:r>
      <w:r w:rsidRPr="000B3945">
        <w:rPr>
          <w:rFonts w:ascii="Arial" w:eastAsia="Calibri" w:hAnsi="Arial" w:cs="Arial"/>
          <w:i/>
        </w:rPr>
        <w:t>per capita</w:t>
      </w:r>
      <w:r w:rsidRPr="000B3945">
        <w:rPr>
          <w:rFonts w:ascii="Arial" w:eastAsia="Calibri" w:hAnsi="Arial" w:cs="Arial"/>
        </w:rPr>
        <w:t xml:space="preserve"> de aço bruto foi de 116 kg / hab, inferior em 17% ao de 2014, e o de produtos siderúrgicos 104 kg/hab, também com recuo de 26%.</w:t>
      </w:r>
    </w:p>
    <w:p w:rsidR="00A26036" w:rsidRPr="000B3945" w:rsidRDefault="00A26036" w:rsidP="00A26036">
      <w:pPr>
        <w:pStyle w:val="Default"/>
        <w:ind w:firstLine="567"/>
        <w:jc w:val="both"/>
        <w:rPr>
          <w:rFonts w:ascii="Arial" w:hAnsi="Arial" w:cs="Arial"/>
          <w:color w:val="auto"/>
          <w:sz w:val="22"/>
          <w:szCs w:val="22"/>
          <w:highlight w:val="green"/>
        </w:rPr>
      </w:pPr>
    </w:p>
    <w:p w:rsidR="000B3945" w:rsidRPr="000B3945" w:rsidRDefault="00A26036" w:rsidP="000B3945">
      <w:pPr>
        <w:spacing w:after="0" w:line="240" w:lineRule="auto"/>
        <w:ind w:firstLine="567"/>
        <w:jc w:val="both"/>
        <w:rPr>
          <w:rFonts w:ascii="Arial" w:eastAsia="Calibri" w:hAnsi="Arial" w:cs="Arial"/>
        </w:rPr>
      </w:pPr>
      <w:r w:rsidRPr="000B3945">
        <w:rPr>
          <w:rFonts w:ascii="Arial" w:hAnsi="Arial" w:cs="Arial"/>
        </w:rPr>
        <w:t xml:space="preserve"> </w:t>
      </w:r>
      <w:r w:rsidRPr="000B3945">
        <w:rPr>
          <w:rFonts w:ascii="Arial" w:hAnsi="Arial" w:cs="Arial"/>
        </w:rPr>
        <w:tab/>
      </w:r>
      <w:r w:rsidR="000B3945" w:rsidRPr="000B3945">
        <w:rPr>
          <w:rFonts w:ascii="Arial" w:eastAsia="Calibri" w:hAnsi="Arial" w:cs="Arial"/>
        </w:rPr>
        <w:t>O faturamento da siderurgia, em 2015, foi de R$ 68, 7 bilhões (US$ 21 bilhões). O número de empregados efetivos em atividades siderúrgicas somou 105.306 (empregos diretos e indiretos).</w:t>
      </w:r>
    </w:p>
    <w:p w:rsidR="000B3945" w:rsidRPr="000B3945" w:rsidRDefault="000B3945" w:rsidP="000B3945">
      <w:pPr>
        <w:spacing w:after="0" w:line="240" w:lineRule="auto"/>
        <w:ind w:firstLine="567"/>
        <w:jc w:val="both"/>
        <w:rPr>
          <w:rFonts w:ascii="Arial" w:eastAsia="Calibri" w:hAnsi="Arial" w:cs="Arial"/>
        </w:rPr>
      </w:pPr>
    </w:p>
    <w:p w:rsidR="000B3945" w:rsidRPr="000B3945" w:rsidRDefault="000B3945" w:rsidP="000B3945">
      <w:pPr>
        <w:autoSpaceDE w:val="0"/>
        <w:autoSpaceDN w:val="0"/>
        <w:adjustRightInd w:val="0"/>
        <w:spacing w:after="0" w:line="240" w:lineRule="auto"/>
        <w:ind w:firstLine="567"/>
        <w:jc w:val="both"/>
        <w:rPr>
          <w:rFonts w:ascii="Arial" w:eastAsia="Calibri" w:hAnsi="Arial" w:cs="Arial"/>
        </w:rPr>
      </w:pPr>
      <w:r w:rsidRPr="000B3945">
        <w:rPr>
          <w:rFonts w:ascii="Arial" w:eastAsia="Calibri" w:hAnsi="Arial" w:cs="Arial"/>
        </w:rPr>
        <w:t xml:space="preserve">Oito estados abrigam a produção de aço bruto no Brasil, 96% no Sudeste (Minas Gerais; Rio de Janeiro; Espírito Santo e São Paulo); 2% no Sul (Rio Grande do Sul); 1,1% no Norte (Pará) e 0,9% no Nordeste (Pernambuco e Ceará). </w:t>
      </w:r>
    </w:p>
    <w:p w:rsidR="00FF77E5" w:rsidRPr="00CE7896" w:rsidRDefault="00FF77E5" w:rsidP="00A26036">
      <w:pPr>
        <w:spacing w:after="0" w:line="240" w:lineRule="auto"/>
        <w:ind w:firstLine="567"/>
        <w:jc w:val="both"/>
        <w:rPr>
          <w:rFonts w:ascii="Arial" w:hAnsi="Arial" w:cs="Arial"/>
          <w:color w:val="000000" w:themeColor="text1"/>
        </w:rPr>
      </w:pPr>
    </w:p>
    <w:p w:rsidR="00113892" w:rsidRDefault="00113892" w:rsidP="00F10ED7">
      <w:pPr>
        <w:spacing w:after="0" w:line="240" w:lineRule="auto"/>
        <w:jc w:val="both"/>
        <w:rPr>
          <w:rFonts w:ascii="Arial" w:eastAsia="Times New Roman" w:hAnsi="Arial" w:cs="Arial"/>
          <w:color w:val="7F7F7F" w:themeColor="text1" w:themeTint="80"/>
          <w:lang w:eastAsia="pt-BR"/>
        </w:rPr>
      </w:pPr>
    </w:p>
    <w:p w:rsidR="00802015" w:rsidRDefault="00802015" w:rsidP="00F10ED7">
      <w:pPr>
        <w:spacing w:after="0" w:line="240" w:lineRule="auto"/>
        <w:jc w:val="both"/>
        <w:rPr>
          <w:rFonts w:ascii="Arial" w:eastAsia="Times New Roman" w:hAnsi="Arial" w:cs="Arial"/>
          <w:color w:val="7F7F7F" w:themeColor="text1" w:themeTint="80"/>
          <w:lang w:eastAsia="pt-BR"/>
        </w:rPr>
      </w:pPr>
    </w:p>
    <w:p w:rsidR="00802015" w:rsidRDefault="00802015" w:rsidP="00F10ED7">
      <w:pPr>
        <w:spacing w:after="0" w:line="240" w:lineRule="auto"/>
        <w:jc w:val="both"/>
        <w:rPr>
          <w:rFonts w:ascii="Arial" w:eastAsia="Times New Roman" w:hAnsi="Arial" w:cs="Arial"/>
          <w:color w:val="7F7F7F" w:themeColor="text1" w:themeTint="80"/>
          <w:lang w:eastAsia="pt-BR"/>
        </w:rPr>
      </w:pPr>
    </w:p>
    <w:p w:rsidR="00802015" w:rsidRDefault="00802015" w:rsidP="00F10ED7">
      <w:pPr>
        <w:spacing w:after="0" w:line="240" w:lineRule="auto"/>
        <w:jc w:val="both"/>
        <w:rPr>
          <w:rFonts w:ascii="Arial" w:eastAsia="Times New Roman" w:hAnsi="Arial" w:cs="Arial"/>
          <w:color w:val="7F7F7F" w:themeColor="text1" w:themeTint="80"/>
          <w:lang w:eastAsia="pt-BR"/>
        </w:rPr>
      </w:pPr>
    </w:p>
    <w:p w:rsidR="00802015" w:rsidRDefault="00802015" w:rsidP="00F10ED7">
      <w:pPr>
        <w:spacing w:after="0" w:line="240" w:lineRule="auto"/>
        <w:jc w:val="both"/>
        <w:rPr>
          <w:rFonts w:ascii="Arial" w:eastAsia="Times New Roman" w:hAnsi="Arial" w:cs="Arial"/>
          <w:color w:val="7F7F7F" w:themeColor="text1" w:themeTint="80"/>
          <w:lang w:eastAsia="pt-BR"/>
        </w:rPr>
      </w:pPr>
    </w:p>
    <w:p w:rsidR="00802015" w:rsidRDefault="00802015" w:rsidP="00F10ED7">
      <w:pPr>
        <w:spacing w:after="0" w:line="240" w:lineRule="auto"/>
        <w:jc w:val="both"/>
        <w:rPr>
          <w:rFonts w:ascii="Arial" w:eastAsia="Times New Roman" w:hAnsi="Arial" w:cs="Arial"/>
          <w:color w:val="7F7F7F" w:themeColor="text1" w:themeTint="80"/>
          <w:lang w:eastAsia="pt-BR"/>
        </w:rPr>
      </w:pPr>
    </w:p>
    <w:p w:rsidR="00CE7896" w:rsidRDefault="00CE7896" w:rsidP="00F10ED7">
      <w:pPr>
        <w:spacing w:after="0" w:line="240" w:lineRule="auto"/>
        <w:jc w:val="both"/>
        <w:rPr>
          <w:rFonts w:ascii="Arial" w:eastAsia="Times New Roman" w:hAnsi="Arial" w:cs="Arial"/>
          <w:color w:val="7F7F7F" w:themeColor="text1" w:themeTint="80"/>
          <w:lang w:eastAsia="pt-BR"/>
        </w:rPr>
      </w:pPr>
    </w:p>
    <w:p w:rsidR="00CE7896" w:rsidRDefault="00CE789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624D25" w:rsidRDefault="00624D25" w:rsidP="00F10ED7">
      <w:pPr>
        <w:spacing w:after="0" w:line="240" w:lineRule="auto"/>
        <w:jc w:val="both"/>
        <w:rPr>
          <w:rFonts w:ascii="Arial" w:eastAsia="Times New Roman" w:hAnsi="Arial" w:cs="Arial"/>
          <w:color w:val="7F7F7F" w:themeColor="text1" w:themeTint="80"/>
          <w:lang w:eastAsia="pt-BR"/>
        </w:rPr>
      </w:pPr>
    </w:p>
    <w:p w:rsidR="00624D25" w:rsidRDefault="00624D25"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A26036" w:rsidRDefault="00A26036" w:rsidP="00F10ED7">
      <w:pPr>
        <w:spacing w:after="0" w:line="240" w:lineRule="auto"/>
        <w:jc w:val="both"/>
        <w:rPr>
          <w:rFonts w:ascii="Arial" w:eastAsia="Times New Roman" w:hAnsi="Arial" w:cs="Arial"/>
          <w:color w:val="7F7F7F" w:themeColor="text1" w:themeTint="80"/>
          <w:lang w:eastAsia="pt-BR"/>
        </w:rPr>
      </w:pPr>
    </w:p>
    <w:p w:rsidR="00CE7896" w:rsidRDefault="00CE7896" w:rsidP="00F10ED7">
      <w:pPr>
        <w:spacing w:after="0" w:line="240" w:lineRule="auto"/>
        <w:jc w:val="both"/>
        <w:rPr>
          <w:rFonts w:ascii="Arial" w:eastAsia="Times New Roman" w:hAnsi="Arial" w:cs="Arial"/>
          <w:color w:val="7F7F7F" w:themeColor="text1" w:themeTint="80"/>
          <w:lang w:eastAsia="pt-BR"/>
        </w:rPr>
      </w:pPr>
    </w:p>
    <w:p w:rsidR="00802015" w:rsidRPr="007C186E" w:rsidRDefault="00802015" w:rsidP="00F10ED7">
      <w:pPr>
        <w:spacing w:after="0" w:line="240" w:lineRule="auto"/>
        <w:jc w:val="both"/>
        <w:rPr>
          <w:rFonts w:ascii="Arial" w:eastAsia="Times New Roman" w:hAnsi="Arial" w:cs="Arial"/>
          <w:color w:val="7F7F7F" w:themeColor="text1" w:themeTint="80"/>
          <w:lang w:eastAsia="pt-BR"/>
        </w:rPr>
      </w:pPr>
    </w:p>
    <w:p w:rsidR="00917339" w:rsidRPr="00341F38" w:rsidRDefault="00917339" w:rsidP="00DA2C53">
      <w:pPr>
        <w:ind w:firstLine="567"/>
        <w:jc w:val="both"/>
        <w:rPr>
          <w:rFonts w:ascii="Arial" w:hAnsi="Arial" w:cs="Arial"/>
          <w:i/>
          <w:color w:val="4D4D4D"/>
        </w:rPr>
      </w:pPr>
    </w:p>
    <w:p w:rsidR="00793D80" w:rsidRPr="00DA2C53" w:rsidRDefault="00917339" w:rsidP="00DA2C53">
      <w:pPr>
        <w:ind w:firstLine="567"/>
        <w:jc w:val="both"/>
        <w:rPr>
          <w:rFonts w:ascii="Arial" w:hAnsi="Arial" w:cs="Arial"/>
          <w:i/>
          <w:color w:val="4D4D4D"/>
          <w:lang w:val="en-US"/>
        </w:rPr>
      </w:pPr>
      <w:r w:rsidRPr="00917339">
        <w:rPr>
          <w:rFonts w:ascii="Arial" w:hAnsi="Arial" w:cs="Arial"/>
          <w:i/>
          <w:color w:val="4D4D4D"/>
          <w:lang w:val="en-US"/>
        </w:rPr>
        <w:t>Domestic sales of steel products totaled 18.2 million tons in 2015, whose main consumers are the construction sector, auto parts and automotive industries. It should also be mentioned that steel is 100% recyclable and  it plays a key role in the circular business model in which all products must be designed and manufactured to be  repaired, remanufactured, reused and recycled</w:t>
      </w:r>
    </w:p>
    <w:p w:rsidR="00793D80" w:rsidRPr="00DA2C53" w:rsidRDefault="00793D80" w:rsidP="00DA2C53">
      <w:pPr>
        <w:ind w:firstLine="567"/>
        <w:jc w:val="both"/>
        <w:rPr>
          <w:rFonts w:ascii="Arial" w:hAnsi="Arial" w:cs="Arial"/>
          <w:i/>
          <w:color w:val="4D4D4D"/>
          <w:lang w:val="en-US"/>
        </w:rPr>
      </w:pPr>
      <w:r w:rsidRPr="00DA2C53">
        <w:rPr>
          <w:rFonts w:ascii="Arial" w:hAnsi="Arial" w:cs="Arial"/>
          <w:i/>
          <w:color w:val="4D4D4D"/>
          <w:lang w:val="en-US"/>
        </w:rPr>
        <w:tab/>
      </w:r>
      <w:r w:rsidR="00917339" w:rsidRPr="00917339">
        <w:rPr>
          <w:rFonts w:ascii="Arial" w:hAnsi="Arial" w:cs="Arial"/>
          <w:i/>
          <w:color w:val="4D4D4D"/>
          <w:lang w:val="en-US"/>
        </w:rPr>
        <w:t>In 2015 the country’s per capita consumption of crude steel was 116 kg / inhab, 17% less than in 2014, and the consumption of steel products was 104 kg / inhab, also with a 26% decrease.</w:t>
      </w:r>
    </w:p>
    <w:p w:rsidR="00917339" w:rsidRDefault="00917339" w:rsidP="00917339">
      <w:pPr>
        <w:ind w:firstLine="567"/>
        <w:jc w:val="both"/>
        <w:rPr>
          <w:rFonts w:ascii="Arial" w:hAnsi="Arial" w:cs="Arial"/>
          <w:i/>
          <w:color w:val="4D4D4D"/>
          <w:lang w:val="en-US"/>
        </w:rPr>
      </w:pPr>
      <w:r w:rsidRPr="00917339">
        <w:rPr>
          <w:rFonts w:ascii="Arial" w:hAnsi="Arial" w:cs="Arial"/>
          <w:i/>
          <w:color w:val="4D4D4D"/>
          <w:lang w:val="en-US"/>
        </w:rPr>
        <w:t>The revenue of the steelmaking sector in 2015 was R$ 68, 7 billion (US $ 21 billion). The number of effective employees in steel activities amounted to 105,306 (direct and indirect jobs).</w:t>
      </w:r>
    </w:p>
    <w:p w:rsidR="00917339" w:rsidRPr="00917339" w:rsidRDefault="00917339" w:rsidP="00917339">
      <w:pPr>
        <w:ind w:firstLine="567"/>
        <w:jc w:val="both"/>
        <w:rPr>
          <w:rFonts w:ascii="Arial" w:hAnsi="Arial" w:cs="Arial"/>
          <w:i/>
          <w:color w:val="4D4D4D"/>
          <w:lang w:val="en-US"/>
        </w:rPr>
        <w:sectPr w:rsidR="00917339" w:rsidRPr="00917339" w:rsidSect="00F91F9B">
          <w:pgSz w:w="11906" w:h="16838"/>
          <w:pgMar w:top="1417" w:right="991" w:bottom="1417" w:left="1701" w:header="708" w:footer="708" w:gutter="0"/>
          <w:cols w:num="2" w:space="708"/>
          <w:docGrid w:linePitch="360"/>
        </w:sectPr>
      </w:pPr>
      <w:r w:rsidRPr="00917339">
        <w:rPr>
          <w:rFonts w:ascii="Arial" w:hAnsi="Arial" w:cs="Arial"/>
          <w:i/>
          <w:color w:val="4D4D4D"/>
          <w:lang w:val="en-US"/>
        </w:rPr>
        <w:t>The revenue of the steelmaking sector in 2015 was R$ 68, 7 billion (US $ 21 billion). The number of effective employees in steel activities amounted to 105,306 (direct and indirect jobs).</w:t>
      </w:r>
    </w:p>
    <w:p w:rsidR="00E64145" w:rsidRP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E64145" w:rsidRDefault="00E64145" w:rsidP="005E09E7">
      <w:pPr>
        <w:rPr>
          <w:noProof/>
          <w:lang w:val="en-GB" w:eastAsia="pt-BR"/>
        </w:rPr>
      </w:pPr>
    </w:p>
    <w:p w:rsidR="005E09E7" w:rsidRPr="004C726F" w:rsidRDefault="00D55F68" w:rsidP="005E09E7">
      <w:pPr>
        <w:rPr>
          <w:rFonts w:ascii="Helvetica" w:hAnsi="Helvetica" w:cs="Helvetica"/>
          <w:b/>
          <w:sz w:val="72"/>
          <w:szCs w:val="72"/>
        </w:rPr>
      </w:pPr>
      <w:r w:rsidRPr="00D55F68">
        <w:rPr>
          <w:noProof/>
          <w:lang w:eastAsia="pt-BR"/>
        </w:rPr>
        <w:lastRenderedPageBreak/>
        <w:drawing>
          <wp:inline distT="0" distB="0" distL="0" distR="0">
            <wp:extent cx="5850890" cy="5922040"/>
            <wp:effectExtent l="0" t="0" r="0" b="254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5922040"/>
                    </a:xfrm>
                    <a:prstGeom prst="rect">
                      <a:avLst/>
                    </a:prstGeom>
                    <a:noFill/>
                    <a:ln>
                      <a:noFill/>
                    </a:ln>
                  </pic:spPr>
                </pic:pic>
              </a:graphicData>
            </a:graphic>
          </wp:inline>
        </w:drawing>
      </w:r>
    </w:p>
    <w:p w:rsidR="007A1514" w:rsidRPr="004C726F" w:rsidRDefault="007A1514" w:rsidP="00A34B13">
      <w:pPr>
        <w:jc w:val="right"/>
        <w:rPr>
          <w:rFonts w:ascii="Helvetica" w:hAnsi="Helvetica" w:cs="Helvetica"/>
          <w:b/>
          <w:color w:val="002060"/>
          <w:sz w:val="72"/>
          <w:szCs w:val="72"/>
        </w:rPr>
      </w:pPr>
    </w:p>
    <w:p w:rsidR="005E09E7" w:rsidRDefault="005E09E7" w:rsidP="005E09E7">
      <w:pPr>
        <w:rPr>
          <w:rFonts w:ascii="Helvetica" w:hAnsi="Helvetica" w:cs="Helvetica"/>
          <w:b/>
          <w:color w:val="002060"/>
          <w:sz w:val="72"/>
          <w:szCs w:val="72"/>
        </w:rPr>
      </w:pPr>
    </w:p>
    <w:p w:rsidR="004C726F" w:rsidRPr="0028690C" w:rsidRDefault="00D94CDD" w:rsidP="005E09E7">
      <w:pPr>
        <w:rPr>
          <w:rFonts w:ascii="Helvetica" w:hAnsi="Helvetica" w:cs="Helvetica"/>
          <w:b/>
          <w:sz w:val="72"/>
          <w:szCs w:val="72"/>
          <w:lang w:val="en-US"/>
        </w:rPr>
      </w:pPr>
      <w:r w:rsidRPr="00D94CDD">
        <w:rPr>
          <w:noProof/>
          <w:lang w:eastAsia="pt-BR"/>
        </w:rPr>
        <w:lastRenderedPageBreak/>
        <w:drawing>
          <wp:inline distT="0" distB="0" distL="0" distR="0">
            <wp:extent cx="5850785" cy="6070386"/>
            <wp:effectExtent l="0" t="0" r="0" b="69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3010" cy="6072695"/>
                    </a:xfrm>
                    <a:prstGeom prst="rect">
                      <a:avLst/>
                    </a:prstGeom>
                    <a:noFill/>
                    <a:ln>
                      <a:noFill/>
                    </a:ln>
                  </pic:spPr>
                </pic:pic>
              </a:graphicData>
            </a:graphic>
          </wp:inline>
        </w:drawing>
      </w:r>
    </w:p>
    <w:p w:rsidR="00406434" w:rsidRDefault="00406434" w:rsidP="00A34B13">
      <w:pPr>
        <w:jc w:val="right"/>
        <w:rPr>
          <w:rFonts w:ascii="Helvetica" w:hAnsi="Helvetica" w:cs="Helvetica"/>
          <w:b/>
          <w:color w:val="002060"/>
          <w:sz w:val="72"/>
          <w:szCs w:val="72"/>
          <w:lang w:val="en-US"/>
        </w:rPr>
      </w:pPr>
    </w:p>
    <w:p w:rsidR="005E09E7" w:rsidRDefault="005E09E7" w:rsidP="004C726F">
      <w:pPr>
        <w:rPr>
          <w:rFonts w:ascii="Helvetica" w:hAnsi="Helvetica" w:cs="Helvetica"/>
          <w:b/>
          <w:color w:val="002060"/>
          <w:sz w:val="72"/>
          <w:szCs w:val="72"/>
          <w:lang w:val="en-US"/>
        </w:rPr>
      </w:pPr>
    </w:p>
    <w:p w:rsidR="004C726F" w:rsidRDefault="004C726F" w:rsidP="004C726F">
      <w:pPr>
        <w:rPr>
          <w:rFonts w:ascii="Helvetica" w:hAnsi="Helvetica" w:cs="Helvetica"/>
          <w:b/>
          <w:color w:val="002060"/>
          <w:sz w:val="72"/>
          <w:szCs w:val="72"/>
          <w:lang w:val="en-US"/>
        </w:rPr>
      </w:pPr>
    </w:p>
    <w:p w:rsidR="005E09E7" w:rsidRDefault="00031321" w:rsidP="00A34B13">
      <w:pPr>
        <w:jc w:val="right"/>
        <w:rPr>
          <w:rFonts w:ascii="Helvetica" w:hAnsi="Helvetica" w:cs="Helvetica"/>
          <w:b/>
          <w:color w:val="002060"/>
          <w:sz w:val="72"/>
          <w:szCs w:val="72"/>
          <w:lang w:val="en-US"/>
        </w:rPr>
      </w:pPr>
      <w:r w:rsidRPr="00031321">
        <w:rPr>
          <w:noProof/>
          <w:lang w:eastAsia="pt-BR"/>
        </w:rPr>
        <w:drawing>
          <wp:inline distT="0" distB="0" distL="0" distR="0">
            <wp:extent cx="5850528" cy="5862918"/>
            <wp:effectExtent l="0" t="0" r="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1970" cy="5864363"/>
                    </a:xfrm>
                    <a:prstGeom prst="rect">
                      <a:avLst/>
                    </a:prstGeom>
                    <a:noFill/>
                    <a:ln>
                      <a:noFill/>
                    </a:ln>
                  </pic:spPr>
                </pic:pic>
              </a:graphicData>
            </a:graphic>
          </wp:inline>
        </w:drawing>
      </w:r>
    </w:p>
    <w:p w:rsidR="005E09E7" w:rsidRDefault="00592B80" w:rsidP="00A34B13">
      <w:pPr>
        <w:jc w:val="right"/>
        <w:rPr>
          <w:rFonts w:ascii="Helvetica" w:hAnsi="Helvetica" w:cs="Helvetica"/>
          <w:b/>
          <w:color w:val="002060"/>
          <w:sz w:val="72"/>
          <w:szCs w:val="72"/>
          <w:lang w:val="en-US"/>
        </w:rPr>
      </w:pPr>
      <w:r w:rsidRPr="00592B80">
        <w:rPr>
          <w:noProof/>
          <w:lang w:eastAsia="pt-BR"/>
        </w:rPr>
        <w:lastRenderedPageBreak/>
        <w:drawing>
          <wp:inline distT="0" distB="0" distL="0" distR="0">
            <wp:extent cx="5850164" cy="3941909"/>
            <wp:effectExtent l="0" t="0" r="0" b="190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4002" cy="3944495"/>
                    </a:xfrm>
                    <a:prstGeom prst="rect">
                      <a:avLst/>
                    </a:prstGeom>
                    <a:noFill/>
                    <a:ln>
                      <a:noFill/>
                    </a:ln>
                  </pic:spPr>
                </pic:pic>
              </a:graphicData>
            </a:graphic>
          </wp:inline>
        </w:drawing>
      </w:r>
    </w:p>
    <w:p w:rsidR="005E09E7" w:rsidRDefault="005E09E7" w:rsidP="00F63D34">
      <w:pPr>
        <w:rPr>
          <w:rFonts w:ascii="Helvetica" w:hAnsi="Helvetica" w:cs="Helvetica"/>
          <w:b/>
          <w:color w:val="002060"/>
          <w:sz w:val="72"/>
          <w:szCs w:val="72"/>
          <w:lang w:val="en-US"/>
        </w:rPr>
      </w:pPr>
    </w:p>
    <w:p w:rsidR="00F63D34" w:rsidRPr="00E61481" w:rsidRDefault="00F63D34" w:rsidP="00F63D34">
      <w:pPr>
        <w:rPr>
          <w:rFonts w:ascii="Helvetica" w:hAnsi="Helvetica" w:cs="Helvetica"/>
          <w:b/>
          <w:color w:val="002060"/>
          <w:sz w:val="72"/>
          <w:szCs w:val="72"/>
        </w:rPr>
      </w:pPr>
    </w:p>
    <w:p w:rsidR="005E09E7" w:rsidRPr="00E61481" w:rsidRDefault="005E09E7" w:rsidP="00A34B13">
      <w:pPr>
        <w:jc w:val="right"/>
        <w:rPr>
          <w:rFonts w:ascii="Helvetica" w:hAnsi="Helvetica" w:cs="Helvetica"/>
          <w:b/>
          <w:color w:val="002060"/>
          <w:sz w:val="72"/>
          <w:szCs w:val="72"/>
        </w:rPr>
      </w:pPr>
    </w:p>
    <w:p w:rsidR="005E09E7" w:rsidRPr="00E61481" w:rsidRDefault="005E09E7" w:rsidP="00A34B13">
      <w:pPr>
        <w:jc w:val="right"/>
        <w:rPr>
          <w:rFonts w:ascii="Helvetica" w:hAnsi="Helvetica" w:cs="Helvetica"/>
          <w:b/>
          <w:color w:val="002060"/>
          <w:sz w:val="72"/>
          <w:szCs w:val="72"/>
        </w:rPr>
      </w:pPr>
    </w:p>
    <w:p w:rsidR="00F63D34" w:rsidRDefault="00F63D34" w:rsidP="005E09E7">
      <w:pPr>
        <w:rPr>
          <w:rFonts w:ascii="Helvetica" w:hAnsi="Helvetica" w:cs="Helvetica"/>
          <w:b/>
          <w:color w:val="002060"/>
          <w:sz w:val="72"/>
          <w:szCs w:val="72"/>
        </w:rPr>
      </w:pPr>
    </w:p>
    <w:p w:rsidR="005E09E7" w:rsidRPr="00E61481" w:rsidRDefault="005E09E7" w:rsidP="00A34B13">
      <w:pPr>
        <w:jc w:val="right"/>
        <w:rPr>
          <w:rFonts w:ascii="Helvetica" w:hAnsi="Helvetica" w:cs="Helvetica"/>
          <w:b/>
          <w:color w:val="002060"/>
          <w:sz w:val="72"/>
          <w:szCs w:val="72"/>
        </w:rPr>
      </w:pPr>
    </w:p>
    <w:p w:rsidR="005E09E7" w:rsidRPr="00E61481" w:rsidRDefault="00E82AC4" w:rsidP="00A34B13">
      <w:pPr>
        <w:jc w:val="right"/>
        <w:rPr>
          <w:rFonts w:ascii="Helvetica" w:hAnsi="Helvetica" w:cs="Helvetica"/>
          <w:b/>
          <w:color w:val="002060"/>
          <w:sz w:val="72"/>
          <w:szCs w:val="72"/>
        </w:rPr>
      </w:pPr>
      <w:r w:rsidRPr="00E82AC4">
        <w:rPr>
          <w:noProof/>
          <w:lang w:eastAsia="pt-BR"/>
        </w:rPr>
        <w:drawing>
          <wp:inline distT="0" distB="0" distL="0" distR="0">
            <wp:extent cx="5850890" cy="4324175"/>
            <wp:effectExtent l="0" t="0" r="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4324175"/>
                    </a:xfrm>
                    <a:prstGeom prst="rect">
                      <a:avLst/>
                    </a:prstGeom>
                    <a:noFill/>
                    <a:ln>
                      <a:noFill/>
                    </a:ln>
                  </pic:spPr>
                </pic:pic>
              </a:graphicData>
            </a:graphic>
          </wp:inline>
        </w:drawing>
      </w:r>
    </w:p>
    <w:p w:rsidR="005E09E7" w:rsidRPr="00E61481" w:rsidRDefault="005E09E7" w:rsidP="00A34B13">
      <w:pPr>
        <w:jc w:val="right"/>
        <w:rPr>
          <w:rFonts w:ascii="Helvetica" w:hAnsi="Helvetica" w:cs="Helvetica"/>
          <w:b/>
          <w:color w:val="002060"/>
          <w:sz w:val="72"/>
          <w:szCs w:val="72"/>
        </w:rPr>
      </w:pPr>
    </w:p>
    <w:p w:rsidR="00F63D34" w:rsidRDefault="00F63D34" w:rsidP="005E09E7">
      <w:pPr>
        <w:rPr>
          <w:rFonts w:ascii="Helvetica" w:hAnsi="Helvetica" w:cs="Helvetica"/>
          <w:b/>
          <w:color w:val="002060"/>
          <w:sz w:val="72"/>
          <w:szCs w:val="72"/>
        </w:rPr>
      </w:pPr>
    </w:p>
    <w:p w:rsidR="005E09E7" w:rsidRPr="00E61481" w:rsidRDefault="005E09E7" w:rsidP="00033DB2">
      <w:pPr>
        <w:rPr>
          <w:rFonts w:ascii="Helvetica" w:hAnsi="Helvetica" w:cs="Helvetica"/>
          <w:b/>
          <w:color w:val="002060"/>
          <w:sz w:val="72"/>
          <w:szCs w:val="72"/>
        </w:rPr>
      </w:pPr>
    </w:p>
    <w:p w:rsidR="00033DB2" w:rsidRDefault="00991C60" w:rsidP="005E09E7">
      <w:pPr>
        <w:rPr>
          <w:rFonts w:ascii="Helvetica" w:hAnsi="Helvetica" w:cs="Helvetica"/>
          <w:b/>
          <w:color w:val="002060"/>
          <w:sz w:val="72"/>
          <w:szCs w:val="72"/>
        </w:rPr>
      </w:pPr>
      <w:r w:rsidRPr="00991C60">
        <w:rPr>
          <w:noProof/>
          <w:lang w:eastAsia="pt-BR"/>
        </w:rPr>
        <w:lastRenderedPageBreak/>
        <w:drawing>
          <wp:inline distT="0" distB="0" distL="0" distR="0">
            <wp:extent cx="5850890" cy="667357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890" cy="6673575"/>
                    </a:xfrm>
                    <a:prstGeom prst="rect">
                      <a:avLst/>
                    </a:prstGeom>
                    <a:noFill/>
                    <a:ln>
                      <a:noFill/>
                    </a:ln>
                  </pic:spPr>
                </pic:pic>
              </a:graphicData>
            </a:graphic>
          </wp:inline>
        </w:drawing>
      </w:r>
    </w:p>
    <w:p w:rsidR="005E09E7" w:rsidRDefault="00910437" w:rsidP="00912279">
      <w:pPr>
        <w:rPr>
          <w:rFonts w:ascii="Helvetica" w:hAnsi="Helvetica" w:cs="Helvetica"/>
          <w:b/>
          <w:color w:val="002060"/>
          <w:sz w:val="72"/>
          <w:szCs w:val="72"/>
        </w:rPr>
      </w:pPr>
      <w:r w:rsidRPr="00910437">
        <w:rPr>
          <w:noProof/>
          <w:lang w:eastAsia="pt-BR"/>
        </w:rPr>
        <w:lastRenderedPageBreak/>
        <w:drawing>
          <wp:inline distT="0" distB="0" distL="0" distR="0">
            <wp:extent cx="5501670" cy="666701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2605" cy="6680269"/>
                    </a:xfrm>
                    <a:prstGeom prst="rect">
                      <a:avLst/>
                    </a:prstGeom>
                    <a:noFill/>
                    <a:ln>
                      <a:noFill/>
                    </a:ln>
                  </pic:spPr>
                </pic:pic>
              </a:graphicData>
            </a:graphic>
          </wp:inline>
        </w:drawing>
      </w:r>
    </w:p>
    <w:p w:rsidR="00CF77AA" w:rsidRPr="00912279" w:rsidRDefault="00CF77AA" w:rsidP="007C3645">
      <w:pPr>
        <w:rPr>
          <w:rFonts w:ascii="Helvetica" w:hAnsi="Helvetica" w:cs="Helvetica"/>
          <w:b/>
          <w:color w:val="002060"/>
          <w:sz w:val="72"/>
          <w:szCs w:val="72"/>
        </w:rPr>
      </w:pPr>
    </w:p>
    <w:p w:rsidR="007C3645" w:rsidRDefault="007C3645" w:rsidP="00C33C6E">
      <w:pPr>
        <w:rPr>
          <w:rFonts w:ascii="Helvetica" w:hAnsi="Helvetica" w:cs="Helvetica"/>
          <w:b/>
          <w:sz w:val="72"/>
          <w:szCs w:val="72"/>
        </w:rPr>
      </w:pPr>
    </w:p>
    <w:p w:rsidR="007C3645" w:rsidRDefault="00111D49" w:rsidP="00C33C6E">
      <w:pPr>
        <w:rPr>
          <w:rFonts w:ascii="Helvetica" w:hAnsi="Helvetica" w:cs="Helvetica"/>
          <w:b/>
          <w:color w:val="002060"/>
          <w:sz w:val="72"/>
          <w:szCs w:val="72"/>
        </w:rPr>
      </w:pPr>
      <w:r w:rsidRPr="00111D49">
        <w:rPr>
          <w:noProof/>
          <w:lang w:eastAsia="pt-BR"/>
        </w:rPr>
        <w:lastRenderedPageBreak/>
        <w:drawing>
          <wp:inline distT="0" distB="0" distL="0" distR="0">
            <wp:extent cx="5850890" cy="6587623"/>
            <wp:effectExtent l="0" t="0" r="0" b="381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0890" cy="6587623"/>
                    </a:xfrm>
                    <a:prstGeom prst="rect">
                      <a:avLst/>
                    </a:prstGeom>
                    <a:noFill/>
                    <a:ln>
                      <a:noFill/>
                    </a:ln>
                  </pic:spPr>
                </pic:pic>
              </a:graphicData>
            </a:graphic>
          </wp:inline>
        </w:drawing>
      </w:r>
    </w:p>
    <w:p w:rsidR="00C33C6E" w:rsidRPr="00AE3F2E" w:rsidRDefault="00111D49" w:rsidP="00C33C6E">
      <w:pPr>
        <w:rPr>
          <w:rFonts w:ascii="Helvetica" w:hAnsi="Helvetica" w:cs="Helvetica"/>
          <w:b/>
          <w:color w:val="002060"/>
          <w:sz w:val="72"/>
          <w:szCs w:val="72"/>
        </w:rPr>
      </w:pPr>
      <w:r w:rsidRPr="00111D49">
        <w:rPr>
          <w:noProof/>
          <w:lang w:eastAsia="pt-BR"/>
        </w:rPr>
        <w:lastRenderedPageBreak/>
        <w:drawing>
          <wp:inline distT="0" distB="0" distL="0" distR="0">
            <wp:extent cx="5496044" cy="6574421"/>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6925" cy="6587437"/>
                    </a:xfrm>
                    <a:prstGeom prst="rect">
                      <a:avLst/>
                    </a:prstGeom>
                    <a:noFill/>
                    <a:ln>
                      <a:noFill/>
                    </a:ln>
                  </pic:spPr>
                </pic:pic>
              </a:graphicData>
            </a:graphic>
          </wp:inline>
        </w:drawing>
      </w:r>
    </w:p>
    <w:p w:rsidR="00E9119A" w:rsidRDefault="00E9119A" w:rsidP="00E9119A">
      <w:pPr>
        <w:rPr>
          <w:rFonts w:ascii="Helvetica" w:hAnsi="Helvetica" w:cs="Helvetica"/>
          <w:b/>
          <w:color w:val="002060"/>
          <w:sz w:val="72"/>
          <w:szCs w:val="72"/>
        </w:rPr>
      </w:pPr>
    </w:p>
    <w:p w:rsidR="007C3645" w:rsidRPr="00AE3F2E" w:rsidRDefault="007C3645" w:rsidP="00E9119A">
      <w:pPr>
        <w:rPr>
          <w:rFonts w:ascii="Helvetica" w:hAnsi="Helvetica" w:cs="Helvetica"/>
          <w:b/>
          <w:color w:val="002060"/>
          <w:sz w:val="72"/>
          <w:szCs w:val="72"/>
        </w:rPr>
      </w:pPr>
    </w:p>
    <w:p w:rsidR="007C3645" w:rsidRDefault="006D5996" w:rsidP="001E0D83">
      <w:pPr>
        <w:rPr>
          <w:rFonts w:ascii="Helvetica" w:hAnsi="Helvetica" w:cs="Helvetica"/>
          <w:b/>
          <w:color w:val="002060"/>
          <w:sz w:val="72"/>
          <w:szCs w:val="72"/>
        </w:rPr>
      </w:pPr>
      <w:r w:rsidRPr="006D5996">
        <w:rPr>
          <w:noProof/>
          <w:lang w:eastAsia="pt-BR"/>
        </w:rPr>
        <w:lastRenderedPageBreak/>
        <w:drawing>
          <wp:inline distT="0" distB="0" distL="0" distR="0">
            <wp:extent cx="5850890" cy="2703549"/>
            <wp:effectExtent l="0" t="0" r="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2703549"/>
                    </a:xfrm>
                    <a:prstGeom prst="rect">
                      <a:avLst/>
                    </a:prstGeom>
                    <a:noFill/>
                    <a:ln>
                      <a:noFill/>
                    </a:ln>
                  </pic:spPr>
                </pic:pic>
              </a:graphicData>
            </a:graphic>
          </wp:inline>
        </w:drawing>
      </w:r>
    </w:p>
    <w:p w:rsidR="006D5996" w:rsidRPr="00AE3F2E" w:rsidRDefault="006D5996" w:rsidP="001E0D83">
      <w:pPr>
        <w:rPr>
          <w:rFonts w:ascii="Helvetica" w:hAnsi="Helvetica" w:cs="Helvetica"/>
          <w:b/>
          <w:color w:val="002060"/>
          <w:sz w:val="72"/>
          <w:szCs w:val="72"/>
        </w:rPr>
      </w:pPr>
    </w:p>
    <w:p w:rsidR="007C3645" w:rsidRDefault="006D5996" w:rsidP="00A34B13">
      <w:pPr>
        <w:jc w:val="right"/>
        <w:rPr>
          <w:rFonts w:ascii="Helvetica" w:hAnsi="Helvetica" w:cs="Helvetica"/>
          <w:b/>
          <w:color w:val="002060"/>
          <w:sz w:val="72"/>
          <w:szCs w:val="72"/>
        </w:rPr>
      </w:pPr>
      <w:r w:rsidRPr="006D5996">
        <w:rPr>
          <w:noProof/>
          <w:lang w:eastAsia="pt-BR"/>
        </w:rPr>
        <w:drawing>
          <wp:inline distT="0" distB="0" distL="0" distR="0">
            <wp:extent cx="5850890" cy="1670111"/>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890" cy="1670111"/>
                    </a:xfrm>
                    <a:prstGeom prst="rect">
                      <a:avLst/>
                    </a:prstGeom>
                    <a:noFill/>
                    <a:ln>
                      <a:noFill/>
                    </a:ln>
                  </pic:spPr>
                </pic:pic>
              </a:graphicData>
            </a:graphic>
          </wp:inline>
        </w:drawing>
      </w:r>
    </w:p>
    <w:p w:rsidR="006D5996" w:rsidRPr="00AE3F2E" w:rsidRDefault="006D5996" w:rsidP="00A34B13">
      <w:pPr>
        <w:jc w:val="right"/>
        <w:rPr>
          <w:rFonts w:ascii="Helvetica" w:hAnsi="Helvetica" w:cs="Helvetica"/>
          <w:b/>
          <w:color w:val="002060"/>
          <w:sz w:val="72"/>
          <w:szCs w:val="72"/>
        </w:rPr>
      </w:pPr>
    </w:p>
    <w:p w:rsidR="007C3645" w:rsidRPr="00AE3F2E" w:rsidRDefault="007C3645" w:rsidP="00A34B13">
      <w:pPr>
        <w:jc w:val="right"/>
        <w:rPr>
          <w:rFonts w:ascii="Helvetica" w:hAnsi="Helvetica" w:cs="Helvetica"/>
          <w:b/>
          <w:color w:val="002060"/>
          <w:sz w:val="72"/>
          <w:szCs w:val="72"/>
        </w:rPr>
      </w:pPr>
    </w:p>
    <w:p w:rsidR="007C3645" w:rsidRPr="00AE3F2E" w:rsidRDefault="007C3645" w:rsidP="00A34B13">
      <w:pPr>
        <w:jc w:val="right"/>
        <w:rPr>
          <w:rFonts w:ascii="Helvetica" w:hAnsi="Helvetica" w:cs="Helvetica"/>
          <w:b/>
          <w:color w:val="002060"/>
          <w:sz w:val="72"/>
          <w:szCs w:val="72"/>
        </w:rPr>
      </w:pPr>
    </w:p>
    <w:p w:rsidR="007C3645" w:rsidRPr="00AE3F2E" w:rsidRDefault="007C3645" w:rsidP="001E0D83">
      <w:pPr>
        <w:rPr>
          <w:rFonts w:ascii="Helvetica" w:hAnsi="Helvetica" w:cs="Helvetica"/>
          <w:b/>
          <w:color w:val="002060"/>
          <w:sz w:val="72"/>
          <w:szCs w:val="72"/>
        </w:rPr>
      </w:pPr>
    </w:p>
    <w:p w:rsidR="007C3645" w:rsidRDefault="002B5C94" w:rsidP="001E0D83">
      <w:pPr>
        <w:rPr>
          <w:rFonts w:ascii="Helvetica" w:hAnsi="Helvetica" w:cs="Helvetica"/>
          <w:b/>
          <w:color w:val="002060"/>
          <w:sz w:val="72"/>
          <w:szCs w:val="72"/>
        </w:rPr>
      </w:pPr>
      <w:r w:rsidRPr="002B5C94">
        <w:rPr>
          <w:noProof/>
          <w:lang w:eastAsia="pt-BR"/>
        </w:rPr>
        <w:lastRenderedPageBreak/>
        <w:drawing>
          <wp:inline distT="0" distB="0" distL="0" distR="0">
            <wp:extent cx="5850890" cy="8558232"/>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0890" cy="8558232"/>
                    </a:xfrm>
                    <a:prstGeom prst="rect">
                      <a:avLst/>
                    </a:prstGeom>
                    <a:noFill/>
                    <a:ln>
                      <a:noFill/>
                    </a:ln>
                  </pic:spPr>
                </pic:pic>
              </a:graphicData>
            </a:graphic>
          </wp:inline>
        </w:drawing>
      </w:r>
    </w:p>
    <w:p w:rsidR="007C3645" w:rsidRDefault="002B5C94" w:rsidP="001E0D83">
      <w:pPr>
        <w:rPr>
          <w:rFonts w:ascii="Helvetica" w:hAnsi="Helvetica" w:cs="Helvetica"/>
          <w:b/>
          <w:color w:val="002060"/>
          <w:sz w:val="72"/>
          <w:szCs w:val="72"/>
        </w:rPr>
      </w:pPr>
      <w:r w:rsidRPr="002B5C94">
        <w:rPr>
          <w:noProof/>
          <w:lang w:eastAsia="pt-BR"/>
        </w:rPr>
        <w:lastRenderedPageBreak/>
        <w:drawing>
          <wp:inline distT="0" distB="0" distL="0" distR="0">
            <wp:extent cx="5850890" cy="9150814"/>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890" cy="9150814"/>
                    </a:xfrm>
                    <a:prstGeom prst="rect">
                      <a:avLst/>
                    </a:prstGeom>
                    <a:noFill/>
                    <a:ln>
                      <a:noFill/>
                    </a:ln>
                  </pic:spPr>
                </pic:pic>
              </a:graphicData>
            </a:graphic>
          </wp:inline>
        </w:drawing>
      </w:r>
    </w:p>
    <w:p w:rsidR="007C3645" w:rsidRPr="00B50D7A" w:rsidRDefault="002B5C94" w:rsidP="00A34B13">
      <w:pPr>
        <w:jc w:val="right"/>
        <w:rPr>
          <w:rFonts w:ascii="Helvetica" w:hAnsi="Helvetica" w:cs="Helvetica"/>
          <w:b/>
          <w:color w:val="002060"/>
          <w:sz w:val="72"/>
          <w:szCs w:val="72"/>
        </w:rPr>
      </w:pPr>
      <w:r w:rsidRPr="002B5C94">
        <w:rPr>
          <w:noProof/>
          <w:lang w:eastAsia="pt-BR"/>
        </w:rPr>
        <w:lastRenderedPageBreak/>
        <w:drawing>
          <wp:inline distT="0" distB="0" distL="0" distR="0">
            <wp:extent cx="5850890" cy="9288131"/>
            <wp:effectExtent l="0" t="0" r="0" b="889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9288131"/>
                    </a:xfrm>
                    <a:prstGeom prst="rect">
                      <a:avLst/>
                    </a:prstGeom>
                    <a:noFill/>
                    <a:ln>
                      <a:noFill/>
                    </a:ln>
                  </pic:spPr>
                </pic:pic>
              </a:graphicData>
            </a:graphic>
          </wp:inline>
        </w:drawing>
      </w:r>
    </w:p>
    <w:p w:rsidR="007C3645" w:rsidRPr="00B50D7A" w:rsidRDefault="00CE0395" w:rsidP="00A34B13">
      <w:pPr>
        <w:jc w:val="right"/>
        <w:rPr>
          <w:rFonts w:ascii="Helvetica" w:hAnsi="Helvetica" w:cs="Helvetica"/>
          <w:b/>
          <w:color w:val="002060"/>
          <w:sz w:val="72"/>
          <w:szCs w:val="72"/>
        </w:rPr>
      </w:pPr>
      <w:r w:rsidRPr="00CE0395">
        <w:rPr>
          <w:noProof/>
          <w:lang w:eastAsia="pt-BR"/>
        </w:rPr>
        <w:lastRenderedPageBreak/>
        <w:drawing>
          <wp:inline distT="0" distB="0" distL="0" distR="0">
            <wp:extent cx="5850890" cy="8077841"/>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0890" cy="8077841"/>
                    </a:xfrm>
                    <a:prstGeom prst="rect">
                      <a:avLst/>
                    </a:prstGeom>
                    <a:noFill/>
                    <a:ln>
                      <a:noFill/>
                    </a:ln>
                  </pic:spPr>
                </pic:pic>
              </a:graphicData>
            </a:graphic>
          </wp:inline>
        </w:drawing>
      </w:r>
    </w:p>
    <w:p w:rsidR="007C3645" w:rsidRPr="00B50D7A" w:rsidRDefault="00273DA5" w:rsidP="00A34B13">
      <w:pPr>
        <w:jc w:val="right"/>
        <w:rPr>
          <w:rFonts w:ascii="Helvetica" w:hAnsi="Helvetica" w:cs="Helvetica"/>
          <w:b/>
          <w:color w:val="002060"/>
          <w:sz w:val="72"/>
          <w:szCs w:val="72"/>
        </w:rPr>
      </w:pPr>
      <w:r w:rsidRPr="00273DA5">
        <w:rPr>
          <w:noProof/>
          <w:lang w:eastAsia="pt-BR"/>
        </w:rPr>
        <w:lastRenderedPageBreak/>
        <w:drawing>
          <wp:inline distT="0" distB="0" distL="0" distR="0">
            <wp:extent cx="5850890" cy="8832431"/>
            <wp:effectExtent l="0" t="0" r="0" b="698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890" cy="8832431"/>
                    </a:xfrm>
                    <a:prstGeom prst="rect">
                      <a:avLst/>
                    </a:prstGeom>
                    <a:noFill/>
                    <a:ln>
                      <a:noFill/>
                    </a:ln>
                  </pic:spPr>
                </pic:pic>
              </a:graphicData>
            </a:graphic>
          </wp:inline>
        </w:drawing>
      </w:r>
    </w:p>
    <w:p w:rsidR="007C3645" w:rsidRPr="00B50D7A" w:rsidRDefault="00273DA5" w:rsidP="001E0D83">
      <w:pPr>
        <w:rPr>
          <w:rFonts w:ascii="Helvetica" w:hAnsi="Helvetica" w:cs="Helvetica"/>
          <w:b/>
          <w:color w:val="002060"/>
          <w:sz w:val="72"/>
          <w:szCs w:val="72"/>
        </w:rPr>
      </w:pPr>
      <w:r w:rsidRPr="00273DA5">
        <w:rPr>
          <w:noProof/>
          <w:lang w:eastAsia="pt-BR"/>
        </w:rPr>
        <w:lastRenderedPageBreak/>
        <w:drawing>
          <wp:inline distT="0" distB="0" distL="0" distR="0">
            <wp:extent cx="5850890" cy="941895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0890" cy="9418950"/>
                    </a:xfrm>
                    <a:prstGeom prst="rect">
                      <a:avLst/>
                    </a:prstGeom>
                    <a:noFill/>
                    <a:ln>
                      <a:noFill/>
                    </a:ln>
                  </pic:spPr>
                </pic:pic>
              </a:graphicData>
            </a:graphic>
          </wp:inline>
        </w:drawing>
      </w:r>
    </w:p>
    <w:p w:rsidR="007C3645" w:rsidRDefault="00273DA5" w:rsidP="00E76A51">
      <w:pPr>
        <w:rPr>
          <w:rFonts w:ascii="Helvetica" w:hAnsi="Helvetica" w:cs="Helvetica"/>
          <w:b/>
          <w:color w:val="002060"/>
          <w:sz w:val="72"/>
          <w:szCs w:val="72"/>
        </w:rPr>
      </w:pPr>
      <w:r w:rsidRPr="00273DA5">
        <w:rPr>
          <w:noProof/>
          <w:lang w:eastAsia="pt-BR"/>
        </w:rPr>
        <w:lastRenderedPageBreak/>
        <w:drawing>
          <wp:inline distT="0" distB="0" distL="0" distR="0">
            <wp:extent cx="5850890" cy="941895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890" cy="9418950"/>
                    </a:xfrm>
                    <a:prstGeom prst="rect">
                      <a:avLst/>
                    </a:prstGeom>
                    <a:noFill/>
                    <a:ln>
                      <a:noFill/>
                    </a:ln>
                  </pic:spPr>
                </pic:pic>
              </a:graphicData>
            </a:graphic>
          </wp:inline>
        </w:drawing>
      </w:r>
    </w:p>
    <w:p w:rsidR="008F1260" w:rsidRDefault="00273DA5" w:rsidP="00E76A51">
      <w:pPr>
        <w:rPr>
          <w:rFonts w:ascii="Helvetica" w:hAnsi="Helvetica" w:cs="Helvetica"/>
          <w:b/>
          <w:color w:val="002060"/>
          <w:sz w:val="72"/>
          <w:szCs w:val="72"/>
        </w:rPr>
      </w:pPr>
      <w:r w:rsidRPr="00273DA5">
        <w:rPr>
          <w:noProof/>
          <w:lang w:eastAsia="pt-BR"/>
        </w:rPr>
        <w:lastRenderedPageBreak/>
        <w:drawing>
          <wp:inline distT="0" distB="0" distL="0" distR="0">
            <wp:extent cx="5850890" cy="8283599"/>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0890" cy="8283599"/>
                    </a:xfrm>
                    <a:prstGeom prst="rect">
                      <a:avLst/>
                    </a:prstGeom>
                    <a:noFill/>
                    <a:ln>
                      <a:noFill/>
                    </a:ln>
                  </pic:spPr>
                </pic:pic>
              </a:graphicData>
            </a:graphic>
          </wp:inline>
        </w:drawing>
      </w:r>
    </w:p>
    <w:p w:rsidR="008F1260" w:rsidRDefault="006120EF" w:rsidP="00E76A51">
      <w:pPr>
        <w:rPr>
          <w:rFonts w:ascii="Helvetica" w:hAnsi="Helvetica" w:cs="Helvetica"/>
          <w:b/>
          <w:color w:val="002060"/>
          <w:sz w:val="72"/>
          <w:szCs w:val="72"/>
        </w:rPr>
      </w:pPr>
      <w:r w:rsidRPr="006120EF">
        <w:rPr>
          <w:noProof/>
          <w:lang w:eastAsia="pt-BR"/>
        </w:rPr>
        <w:lastRenderedPageBreak/>
        <w:drawing>
          <wp:inline distT="0" distB="0" distL="0" distR="0">
            <wp:extent cx="5850890" cy="5931913"/>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0890" cy="5931913"/>
                    </a:xfrm>
                    <a:prstGeom prst="rect">
                      <a:avLst/>
                    </a:prstGeom>
                    <a:noFill/>
                    <a:ln>
                      <a:noFill/>
                    </a:ln>
                  </pic:spPr>
                </pic:pic>
              </a:graphicData>
            </a:graphic>
          </wp:inline>
        </w:drawing>
      </w: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r w:rsidRPr="006120EF">
        <w:rPr>
          <w:noProof/>
          <w:lang w:eastAsia="pt-BR"/>
        </w:rPr>
        <w:drawing>
          <wp:inline distT="0" distB="0" distL="0" distR="0">
            <wp:extent cx="5850890" cy="6509501"/>
            <wp:effectExtent l="0" t="0" r="0" b="571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890" cy="6509501"/>
                    </a:xfrm>
                    <a:prstGeom prst="rect">
                      <a:avLst/>
                    </a:prstGeom>
                    <a:noFill/>
                    <a:ln>
                      <a:noFill/>
                    </a:ln>
                  </pic:spPr>
                </pic:pic>
              </a:graphicData>
            </a:graphic>
          </wp:inline>
        </w:drawing>
      </w: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3601D4" w:rsidRDefault="003601D4"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Default="006120EF" w:rsidP="00E76A51">
      <w:pPr>
        <w:rPr>
          <w:rFonts w:ascii="Helvetica" w:hAnsi="Helvetica" w:cs="Helvetica"/>
          <w:b/>
          <w:color w:val="002060"/>
          <w:sz w:val="72"/>
          <w:szCs w:val="72"/>
        </w:rPr>
      </w:pPr>
    </w:p>
    <w:p w:rsidR="006120EF" w:rsidRPr="00B50D7A" w:rsidRDefault="006120EF" w:rsidP="00E76A51">
      <w:pPr>
        <w:rPr>
          <w:rFonts w:ascii="Helvetica" w:hAnsi="Helvetica" w:cs="Helvetica"/>
          <w:b/>
          <w:color w:val="002060"/>
          <w:sz w:val="72"/>
          <w:szCs w:val="72"/>
        </w:rPr>
      </w:pPr>
    </w:p>
    <w:p w:rsidR="00F12CDE" w:rsidRPr="00592D84" w:rsidRDefault="00F12CDE" w:rsidP="00F12CDE">
      <w:pPr>
        <w:pBdr>
          <w:bottom w:val="single" w:sz="4" w:space="1" w:color="948A54" w:themeColor="background2" w:themeShade="80"/>
        </w:pBdr>
        <w:jc w:val="right"/>
        <w:rPr>
          <w:rFonts w:ascii="Helvetica" w:hAnsi="Helvetica" w:cs="Helvetica"/>
          <w:b/>
          <w:color w:val="948A54" w:themeColor="background2" w:themeShade="80"/>
          <w:sz w:val="96"/>
          <w:szCs w:val="96"/>
          <w:lang w:val="es-PE"/>
        </w:rPr>
      </w:pPr>
      <w:r w:rsidRPr="00592D84">
        <w:rPr>
          <w:rFonts w:ascii="Helvetica" w:hAnsi="Helvetica" w:cs="Helvetica"/>
          <w:b/>
          <w:color w:val="948A54" w:themeColor="background2" w:themeShade="80"/>
          <w:sz w:val="96"/>
          <w:szCs w:val="96"/>
          <w:lang w:val="es-PE"/>
        </w:rPr>
        <w:lastRenderedPageBreak/>
        <w:t>III</w:t>
      </w:r>
    </w:p>
    <w:p w:rsidR="009B4E9B" w:rsidRPr="00592D84" w:rsidRDefault="009B4E9B" w:rsidP="00F12CDE">
      <w:pPr>
        <w:jc w:val="right"/>
        <w:rPr>
          <w:rFonts w:ascii="Helvetica" w:hAnsi="Helvetica" w:cs="Helvetica"/>
          <w:b/>
          <w:color w:val="948A54" w:themeColor="background2" w:themeShade="80"/>
          <w:sz w:val="72"/>
          <w:szCs w:val="72"/>
          <w:lang w:val="es-PE"/>
        </w:rPr>
      </w:pPr>
      <w:r w:rsidRPr="00592D84">
        <w:rPr>
          <w:rFonts w:ascii="Helvetica" w:hAnsi="Helvetica" w:cs="Helvetica"/>
          <w:b/>
          <w:color w:val="948A54" w:themeColor="background2" w:themeShade="80"/>
          <w:sz w:val="72"/>
          <w:szCs w:val="72"/>
          <w:lang w:val="es-PE"/>
        </w:rPr>
        <w:t>Ferro-gusa</w:t>
      </w:r>
    </w:p>
    <w:p w:rsidR="009B4E9B" w:rsidRPr="00063A02" w:rsidRDefault="009B4E9B" w:rsidP="00F12CDE">
      <w:pPr>
        <w:jc w:val="right"/>
        <w:rPr>
          <w:rFonts w:ascii="Helvetica" w:hAnsi="Helvetica" w:cs="Helvetica"/>
          <w:b/>
          <w:i/>
          <w:color w:val="7F7F7F" w:themeColor="text1" w:themeTint="80"/>
          <w:sz w:val="56"/>
          <w:szCs w:val="56"/>
          <w:lang w:val="es-PE"/>
        </w:rPr>
      </w:pPr>
      <w:r w:rsidRPr="00063A02">
        <w:rPr>
          <w:rFonts w:ascii="Helvetica" w:hAnsi="Helvetica" w:cs="Helvetica"/>
          <w:b/>
          <w:i/>
          <w:color w:val="7F7F7F" w:themeColor="text1" w:themeTint="80"/>
          <w:sz w:val="56"/>
          <w:szCs w:val="56"/>
          <w:lang w:val="es-PE"/>
        </w:rPr>
        <w:t>Pig iron</w:t>
      </w:r>
    </w:p>
    <w:p w:rsidR="002A5DF7" w:rsidRPr="002A5DF7" w:rsidRDefault="002A5DF7" w:rsidP="00F12CDE">
      <w:pPr>
        <w:jc w:val="right"/>
        <w:rPr>
          <w:rFonts w:ascii="Helvetica" w:hAnsi="Helvetica" w:cs="Helvetica"/>
          <w:b/>
          <w:color w:val="002060"/>
          <w:sz w:val="44"/>
          <w:szCs w:val="44"/>
          <w:lang w:val="es-PE"/>
        </w:rPr>
      </w:pPr>
    </w:p>
    <w:p w:rsidR="009B4E9B" w:rsidRPr="005461CC" w:rsidRDefault="009B4E9B" w:rsidP="00F12CDE">
      <w:pPr>
        <w:ind w:right="-991"/>
        <w:jc w:val="right"/>
        <w:rPr>
          <w:rFonts w:ascii="Helvetica" w:hAnsi="Helvetica" w:cs="Helvetica"/>
          <w:b/>
          <w:color w:val="000000" w:themeColor="text1"/>
          <w:sz w:val="72"/>
          <w:szCs w:val="72"/>
          <w:lang w:val="es-PE"/>
        </w:rPr>
      </w:pPr>
    </w:p>
    <w:p w:rsidR="009B4E9B" w:rsidRPr="005461CC" w:rsidRDefault="009B4E9B" w:rsidP="00F12CDE">
      <w:pPr>
        <w:jc w:val="right"/>
        <w:rPr>
          <w:rFonts w:ascii="Helvetica" w:hAnsi="Helvetica" w:cs="Helvetica"/>
          <w:b/>
          <w:color w:val="000000" w:themeColor="text1"/>
          <w:sz w:val="72"/>
          <w:szCs w:val="72"/>
          <w:lang w:val="es-PE"/>
        </w:rPr>
      </w:pPr>
    </w:p>
    <w:p w:rsidR="009B4E9B" w:rsidRPr="005461CC" w:rsidRDefault="009B4E9B" w:rsidP="00A34B13">
      <w:pPr>
        <w:jc w:val="right"/>
        <w:rPr>
          <w:rFonts w:ascii="Helvetica" w:hAnsi="Helvetica" w:cs="Helvetica"/>
          <w:b/>
          <w:color w:val="000000" w:themeColor="text1"/>
          <w:sz w:val="72"/>
          <w:szCs w:val="72"/>
          <w:lang w:val="es-PE"/>
        </w:rPr>
      </w:pPr>
    </w:p>
    <w:p w:rsidR="009B4E9B" w:rsidRPr="005461CC" w:rsidRDefault="009B4E9B" w:rsidP="00A34B13">
      <w:pPr>
        <w:rPr>
          <w:rFonts w:ascii="Helvetica" w:eastAsia="Times New Roman" w:hAnsi="Helvetica" w:cs="Helvetica"/>
          <w:b/>
          <w:color w:val="000000" w:themeColor="text1"/>
          <w:sz w:val="36"/>
          <w:szCs w:val="36"/>
          <w:lang w:val="es-PE" w:eastAsia="pt-BR"/>
        </w:rPr>
        <w:sectPr w:rsidR="009B4E9B" w:rsidRPr="005461CC" w:rsidSect="009B4E9B">
          <w:pgSz w:w="11906" w:h="16838"/>
          <w:pgMar w:top="1417" w:right="991" w:bottom="1417" w:left="1701" w:header="708" w:footer="708" w:gutter="0"/>
          <w:cols w:space="708"/>
          <w:docGrid w:linePitch="360"/>
        </w:sectPr>
      </w:pPr>
    </w:p>
    <w:p w:rsidR="000C0B0C" w:rsidRPr="005461CC" w:rsidRDefault="000C0B0C" w:rsidP="00F91F9B">
      <w:pPr>
        <w:rPr>
          <w:rFonts w:ascii="Helvetica" w:hAnsi="Helvetica" w:cs="Helvetica"/>
          <w:lang w:val="es-PE"/>
        </w:rPr>
        <w:sectPr w:rsidR="000C0B0C" w:rsidRPr="005461CC" w:rsidSect="009B4E9B">
          <w:pgSz w:w="11906" w:h="16838"/>
          <w:pgMar w:top="1417" w:right="991" w:bottom="1417" w:left="1701" w:header="708" w:footer="708" w:gutter="0"/>
          <w:cols w:space="708"/>
          <w:docGrid w:linePitch="360"/>
        </w:sectPr>
      </w:pPr>
    </w:p>
    <w:p w:rsidR="000C0B0C" w:rsidRPr="00F27673" w:rsidRDefault="000C0B0C" w:rsidP="001525D3">
      <w:pPr>
        <w:keepNext/>
        <w:spacing w:after="0" w:line="360" w:lineRule="atLeast"/>
        <w:outlineLvl w:val="0"/>
        <w:rPr>
          <w:rFonts w:ascii="Arial Narrow" w:eastAsia="Times New Roman" w:hAnsi="Arial Narrow" w:cs="Helvetica"/>
          <w:b/>
          <w:color w:val="948A54" w:themeColor="background2" w:themeShade="80"/>
          <w:sz w:val="36"/>
          <w:szCs w:val="24"/>
          <w:lang w:val="es-PE" w:eastAsia="pt-BR"/>
        </w:rPr>
      </w:pPr>
      <w:r w:rsidRPr="00F27673">
        <w:rPr>
          <w:rFonts w:ascii="Arial Narrow" w:eastAsia="Times New Roman" w:hAnsi="Arial Narrow" w:cs="Helvetica"/>
          <w:b/>
          <w:color w:val="948A54" w:themeColor="background2" w:themeShade="80"/>
          <w:sz w:val="36"/>
          <w:szCs w:val="24"/>
          <w:lang w:val="es-PE" w:eastAsia="pt-BR"/>
        </w:rPr>
        <w:lastRenderedPageBreak/>
        <w:t>FERRO-GUSA</w:t>
      </w:r>
    </w:p>
    <w:p w:rsidR="000C0B0C" w:rsidRPr="001E5EDE" w:rsidRDefault="000C0B0C" w:rsidP="000C0B0C">
      <w:pPr>
        <w:spacing w:after="0" w:line="240" w:lineRule="auto"/>
        <w:ind w:firstLine="708"/>
        <w:jc w:val="both"/>
        <w:rPr>
          <w:rFonts w:ascii="Helvetica" w:eastAsia="Times New Roman" w:hAnsi="Helvetica" w:cs="Helvetica"/>
          <w:b/>
          <w:bCs/>
          <w:color w:val="1D1B11" w:themeColor="background2" w:themeShade="1A"/>
          <w:sz w:val="24"/>
          <w:szCs w:val="18"/>
          <w:lang w:val="es-PE" w:eastAsia="pt-BR"/>
        </w:rPr>
      </w:pPr>
    </w:p>
    <w:p w:rsidR="002F61BB" w:rsidRDefault="002F61BB" w:rsidP="002F61BB">
      <w:pPr>
        <w:spacing w:after="0" w:line="240" w:lineRule="auto"/>
        <w:ind w:firstLine="567"/>
        <w:contextualSpacing/>
        <w:jc w:val="both"/>
        <w:rPr>
          <w:rFonts w:ascii="Arial" w:hAnsi="Arial" w:cs="Arial"/>
          <w:szCs w:val="24"/>
        </w:rPr>
      </w:pPr>
      <w:r>
        <w:rPr>
          <w:rFonts w:ascii="Arial" w:hAnsi="Arial" w:cs="Arial"/>
          <w:b/>
          <w:bCs/>
          <w:sz w:val="44"/>
          <w:szCs w:val="44"/>
        </w:rPr>
        <w:t>E</w:t>
      </w:r>
      <w:r>
        <w:rPr>
          <w:rFonts w:ascii="Arial" w:hAnsi="Arial" w:cs="Arial"/>
          <w:szCs w:val="24"/>
        </w:rPr>
        <w:t>m 2015, a produção brasileira de ferro-gusa foi de 32,1 milhões de toneladas, superior em 0,8%, a de 2014. As usinas integradas representaram 84,6% desse total.</w:t>
      </w:r>
    </w:p>
    <w:p w:rsidR="003517CD" w:rsidRPr="00D23CB7" w:rsidRDefault="003517CD" w:rsidP="003517CD">
      <w:pPr>
        <w:spacing w:after="0" w:line="240" w:lineRule="auto"/>
        <w:ind w:firstLine="567"/>
        <w:contextualSpacing/>
        <w:jc w:val="both"/>
        <w:rPr>
          <w:rFonts w:ascii="Arial" w:hAnsi="Arial" w:cs="Arial"/>
          <w:szCs w:val="24"/>
        </w:rPr>
      </w:pPr>
    </w:p>
    <w:p w:rsidR="002F61BB" w:rsidRDefault="002F61BB" w:rsidP="002F61BB">
      <w:pPr>
        <w:spacing w:after="0" w:line="240" w:lineRule="auto"/>
        <w:ind w:firstLine="567"/>
        <w:contextualSpacing/>
        <w:jc w:val="both"/>
        <w:rPr>
          <w:rFonts w:ascii="Arial" w:hAnsi="Arial" w:cs="Arial"/>
          <w:szCs w:val="24"/>
        </w:rPr>
      </w:pPr>
      <w:r>
        <w:rPr>
          <w:rFonts w:ascii="Arial" w:hAnsi="Arial" w:cs="Arial"/>
          <w:szCs w:val="24"/>
        </w:rPr>
        <w:t>Segundo o Sindicato da Indústria do Ferro no Estado de Minas Gerais – SINDIFER, em 2015, a produção de gusa da siderurgia a coque foi de 25,6 milhões de toneladas, e 6,5 milhões de toneladas foram produzidas usan</w:t>
      </w:r>
      <w:r w:rsidR="00716710">
        <w:rPr>
          <w:rFonts w:ascii="Arial" w:hAnsi="Arial" w:cs="Arial"/>
          <w:szCs w:val="24"/>
        </w:rPr>
        <w:t>do carvão vegetal como redutor (</w:t>
      </w:r>
      <w:r>
        <w:rPr>
          <w:rFonts w:ascii="Arial" w:hAnsi="Arial" w:cs="Arial"/>
          <w:szCs w:val="24"/>
        </w:rPr>
        <w:t xml:space="preserve">2,2 milhões de toneladas produzidas pelas usinas integradas e 4,3 milhões de toneladas pelos produtores independentes). </w:t>
      </w:r>
    </w:p>
    <w:p w:rsidR="003517CD" w:rsidRPr="00D23CB7" w:rsidRDefault="003517CD" w:rsidP="003517CD">
      <w:pPr>
        <w:autoSpaceDE w:val="0"/>
        <w:autoSpaceDN w:val="0"/>
        <w:adjustRightInd w:val="0"/>
        <w:spacing w:after="0" w:line="240" w:lineRule="auto"/>
        <w:ind w:firstLine="567"/>
        <w:contextualSpacing/>
        <w:jc w:val="both"/>
        <w:rPr>
          <w:rFonts w:ascii="Arial" w:hAnsi="Arial" w:cs="Arial"/>
          <w:szCs w:val="24"/>
        </w:rPr>
      </w:pPr>
    </w:p>
    <w:p w:rsidR="002F61BB" w:rsidRDefault="002F61BB" w:rsidP="002F61BB">
      <w:pPr>
        <w:autoSpaceDE w:val="0"/>
        <w:autoSpaceDN w:val="0"/>
        <w:adjustRightInd w:val="0"/>
        <w:spacing w:after="0" w:line="240" w:lineRule="auto"/>
        <w:ind w:firstLine="567"/>
        <w:contextualSpacing/>
        <w:jc w:val="both"/>
        <w:rPr>
          <w:rFonts w:ascii="Arial" w:hAnsi="Arial" w:cs="Arial"/>
          <w:szCs w:val="24"/>
        </w:rPr>
      </w:pPr>
      <w:r>
        <w:rPr>
          <w:rFonts w:ascii="Arial" w:hAnsi="Arial" w:cs="Arial"/>
          <w:szCs w:val="24"/>
        </w:rPr>
        <w:t>A indústria de ferro-gusa (de mercado) produz ferro-gusa para fundição e ferro-gusa para aciaria. O</w:t>
      </w:r>
      <w:r w:rsidR="00F10657">
        <w:rPr>
          <w:rFonts w:ascii="Arial" w:hAnsi="Arial" w:cs="Arial"/>
          <w:szCs w:val="24"/>
        </w:rPr>
        <w:t xml:space="preserve"> </w:t>
      </w:r>
      <w:r>
        <w:rPr>
          <w:rFonts w:ascii="Arial" w:hAnsi="Arial" w:cs="Arial"/>
          <w:szCs w:val="24"/>
        </w:rPr>
        <w:t xml:space="preserve">gusa de fundição é utilizado pelas indústrias de autopeças em forjados, já o de aciaria é predominantemente exportado. </w:t>
      </w:r>
    </w:p>
    <w:p w:rsidR="003517CD" w:rsidRPr="00D23CB7" w:rsidRDefault="003517CD" w:rsidP="003517CD">
      <w:pPr>
        <w:spacing w:after="0" w:line="240" w:lineRule="auto"/>
        <w:ind w:firstLine="567"/>
        <w:contextualSpacing/>
        <w:jc w:val="both"/>
        <w:rPr>
          <w:rFonts w:ascii="Arial" w:hAnsi="Arial" w:cs="Arial"/>
          <w:szCs w:val="24"/>
        </w:rPr>
      </w:pPr>
    </w:p>
    <w:p w:rsidR="002F61BB" w:rsidRDefault="002F61BB" w:rsidP="002F61BB">
      <w:pPr>
        <w:autoSpaceDE w:val="0"/>
        <w:autoSpaceDN w:val="0"/>
        <w:adjustRightInd w:val="0"/>
        <w:spacing w:after="0" w:line="240" w:lineRule="auto"/>
        <w:ind w:firstLine="567"/>
        <w:contextualSpacing/>
        <w:jc w:val="both"/>
        <w:rPr>
          <w:rFonts w:ascii="Arial" w:hAnsi="Arial" w:cs="Arial"/>
          <w:szCs w:val="24"/>
        </w:rPr>
      </w:pPr>
      <w:r>
        <w:rPr>
          <w:rFonts w:ascii="Arial" w:hAnsi="Arial" w:cs="Arial"/>
          <w:szCs w:val="24"/>
        </w:rPr>
        <w:t>No estado de Minas Gerais está localizado o maior número de usinas de ferro-gusa (usinas independentes). Em 2015, a produção de Minas Gerais representou 59,5% do total da produção das usinas independentes. A produção abastece o mercado interno e o  excedente é exportado.</w:t>
      </w:r>
    </w:p>
    <w:p w:rsidR="003517CD" w:rsidRDefault="003517CD" w:rsidP="003517CD">
      <w:pPr>
        <w:spacing w:after="0" w:line="240" w:lineRule="auto"/>
        <w:ind w:firstLine="567"/>
        <w:jc w:val="both"/>
        <w:rPr>
          <w:rFonts w:ascii="Arial" w:hAnsi="Arial" w:cs="Arial"/>
          <w:color w:val="000000" w:themeColor="text1"/>
          <w:szCs w:val="24"/>
        </w:rPr>
      </w:pPr>
    </w:p>
    <w:p w:rsidR="003517CD" w:rsidRDefault="003517CD" w:rsidP="003517CD">
      <w:pPr>
        <w:spacing w:after="0" w:line="240" w:lineRule="auto"/>
        <w:ind w:firstLine="567"/>
        <w:jc w:val="both"/>
        <w:rPr>
          <w:rFonts w:ascii="Arial" w:hAnsi="Arial" w:cs="Arial"/>
          <w:color w:val="000000" w:themeColor="text1"/>
          <w:szCs w:val="24"/>
        </w:rPr>
      </w:pPr>
    </w:p>
    <w:p w:rsidR="003517CD" w:rsidRPr="003517CD" w:rsidRDefault="003517CD" w:rsidP="003517CD">
      <w:pPr>
        <w:spacing w:after="0" w:line="240" w:lineRule="auto"/>
        <w:ind w:firstLine="567"/>
        <w:jc w:val="both"/>
        <w:rPr>
          <w:rFonts w:ascii="Arial" w:hAnsi="Arial" w:cs="Arial"/>
          <w:color w:val="000000" w:themeColor="text1"/>
          <w:szCs w:val="24"/>
        </w:rPr>
      </w:pPr>
    </w:p>
    <w:p w:rsidR="009B2D04" w:rsidRPr="00BA48B9" w:rsidRDefault="00AA2CE8"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r w:rsidRPr="00BA48B9">
        <w:rPr>
          <w:rFonts w:ascii="Helvetica" w:eastAsia="Times New Roman" w:hAnsi="Helvetica" w:cs="Helvetica"/>
          <w:b/>
          <w:color w:val="7F7F7F" w:themeColor="text1" w:themeTint="80"/>
          <w:sz w:val="36"/>
          <w:szCs w:val="24"/>
          <w:lang w:eastAsia="pt-BR"/>
        </w:rPr>
        <w:lastRenderedPageBreak/>
        <w:t xml:space="preserve">                        </w:t>
      </w:r>
    </w:p>
    <w:p w:rsidR="009B2D04" w:rsidRDefault="009B2D04"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716710" w:rsidRPr="00BA48B9" w:rsidRDefault="00716710" w:rsidP="009B2D04">
      <w:pPr>
        <w:keepNext/>
        <w:spacing w:after="0" w:line="360" w:lineRule="atLeast"/>
        <w:ind w:firstLine="1134"/>
        <w:jc w:val="right"/>
        <w:outlineLvl w:val="0"/>
        <w:rPr>
          <w:rFonts w:ascii="Helvetica" w:eastAsia="Times New Roman" w:hAnsi="Helvetica" w:cs="Helvetica"/>
          <w:b/>
          <w:color w:val="7F7F7F" w:themeColor="text1" w:themeTint="80"/>
          <w:sz w:val="36"/>
          <w:szCs w:val="24"/>
          <w:lang w:eastAsia="pt-BR"/>
        </w:rPr>
      </w:pPr>
    </w:p>
    <w:p w:rsidR="009B2D04" w:rsidRPr="00BA48B9" w:rsidRDefault="009B2D04" w:rsidP="00AE3403">
      <w:pPr>
        <w:spacing w:after="0" w:line="240" w:lineRule="auto"/>
        <w:jc w:val="both"/>
        <w:rPr>
          <w:rFonts w:ascii="Arial" w:eastAsia="Times New Roman" w:hAnsi="Arial" w:cs="Arial"/>
          <w:color w:val="FF0000"/>
          <w:lang w:eastAsia="pt-BR"/>
        </w:rPr>
      </w:pPr>
    </w:p>
    <w:p w:rsidR="009B2D04" w:rsidRPr="00BA48B9" w:rsidRDefault="009B2D04" w:rsidP="00AE3403">
      <w:pPr>
        <w:spacing w:after="0" w:line="240" w:lineRule="auto"/>
        <w:jc w:val="both"/>
        <w:rPr>
          <w:rFonts w:ascii="Arial" w:eastAsia="Times New Roman" w:hAnsi="Arial" w:cs="Arial"/>
          <w:color w:val="FF0000"/>
          <w:lang w:eastAsia="pt-BR"/>
        </w:rPr>
      </w:pPr>
    </w:p>
    <w:p w:rsidR="009B2D04" w:rsidRPr="00797AD1" w:rsidRDefault="009B2D04" w:rsidP="009B2D04">
      <w:pPr>
        <w:keepNext/>
        <w:spacing w:after="0" w:line="360" w:lineRule="atLeast"/>
        <w:ind w:firstLine="1134"/>
        <w:jc w:val="right"/>
        <w:outlineLvl w:val="0"/>
        <w:rPr>
          <w:rFonts w:ascii="Arial Narrow" w:eastAsia="Times New Roman" w:hAnsi="Arial Narrow" w:cs="Helvetica"/>
          <w:b/>
          <w:i/>
          <w:color w:val="7F7F7F" w:themeColor="text1" w:themeTint="80"/>
          <w:sz w:val="36"/>
          <w:szCs w:val="24"/>
          <w:lang w:val="en-US" w:eastAsia="pt-BR"/>
        </w:rPr>
      </w:pPr>
      <w:r w:rsidRPr="00797AD1">
        <w:rPr>
          <w:rFonts w:ascii="Arial Narrow" w:eastAsia="Times New Roman" w:hAnsi="Arial Narrow" w:cs="Helvetica"/>
          <w:b/>
          <w:i/>
          <w:color w:val="7F7F7F" w:themeColor="text1" w:themeTint="80"/>
          <w:sz w:val="36"/>
          <w:szCs w:val="24"/>
          <w:lang w:val="en-US" w:eastAsia="pt-BR"/>
        </w:rPr>
        <w:t>PIG IRON</w:t>
      </w:r>
    </w:p>
    <w:p w:rsidR="009B2D04" w:rsidRPr="00797AD1" w:rsidRDefault="009B2D04" w:rsidP="00AE3403">
      <w:pPr>
        <w:spacing w:after="0" w:line="240" w:lineRule="auto"/>
        <w:jc w:val="both"/>
        <w:rPr>
          <w:rFonts w:ascii="Arial" w:eastAsia="Times New Roman" w:hAnsi="Arial" w:cs="Arial"/>
          <w:i/>
          <w:color w:val="FF0000"/>
          <w:lang w:val="en-US" w:eastAsia="pt-BR"/>
        </w:rPr>
      </w:pPr>
    </w:p>
    <w:p w:rsidR="003517CD" w:rsidRPr="00716710" w:rsidRDefault="00716710" w:rsidP="003517CD">
      <w:pPr>
        <w:spacing w:after="0" w:line="240" w:lineRule="auto"/>
        <w:ind w:firstLine="567"/>
        <w:jc w:val="both"/>
        <w:rPr>
          <w:rFonts w:ascii="Arial" w:eastAsia="Times New Roman" w:hAnsi="Arial" w:cs="Arial"/>
          <w:i/>
          <w:color w:val="595959" w:themeColor="text1" w:themeTint="A6"/>
          <w:lang w:val="en-US" w:eastAsia="pt-BR"/>
        </w:rPr>
      </w:pPr>
      <w:r w:rsidRPr="00716710">
        <w:rPr>
          <w:rFonts w:ascii="Arial" w:eastAsia="Times New Roman" w:hAnsi="Arial" w:cs="Arial"/>
          <w:b/>
          <w:i/>
          <w:color w:val="595959" w:themeColor="text1" w:themeTint="A6"/>
          <w:sz w:val="44"/>
          <w:lang w:val="en-US" w:eastAsia="pt-BR"/>
        </w:rPr>
        <w:t>I</w:t>
      </w:r>
      <w:r w:rsidRPr="00716710">
        <w:rPr>
          <w:rFonts w:ascii="Arial" w:eastAsia="Times New Roman" w:hAnsi="Arial" w:cs="Arial"/>
          <w:i/>
          <w:color w:val="595959" w:themeColor="text1" w:themeTint="A6"/>
          <w:lang w:val="en-US" w:eastAsia="pt-BR"/>
        </w:rPr>
        <w:t>n 2015, the Brazilian production of pig iron was 32.1 million tons, 0.8% higher than in 2014. Integrated plants accounted for 84.6% of the total.</w:t>
      </w:r>
    </w:p>
    <w:p w:rsidR="00716710" w:rsidRPr="003517CD" w:rsidRDefault="00716710" w:rsidP="003517CD">
      <w:pPr>
        <w:spacing w:after="0" w:line="240" w:lineRule="auto"/>
        <w:ind w:firstLine="567"/>
        <w:jc w:val="both"/>
        <w:rPr>
          <w:rFonts w:ascii="Arial" w:eastAsia="Times New Roman" w:hAnsi="Arial" w:cs="Arial"/>
          <w:i/>
          <w:color w:val="595959" w:themeColor="text1" w:themeTint="A6"/>
          <w:lang w:val="en-US" w:eastAsia="pt-BR"/>
        </w:rPr>
      </w:pPr>
    </w:p>
    <w:p w:rsidR="003517CD" w:rsidRPr="00716710" w:rsidRDefault="00716710" w:rsidP="00716710">
      <w:pPr>
        <w:spacing w:after="0" w:line="240" w:lineRule="auto"/>
        <w:ind w:firstLine="567"/>
        <w:jc w:val="both"/>
        <w:rPr>
          <w:rFonts w:ascii="Arial" w:eastAsia="Times New Roman" w:hAnsi="Arial" w:cs="Arial"/>
          <w:i/>
          <w:color w:val="595959" w:themeColor="text1" w:themeTint="A6"/>
          <w:lang w:val="en-US" w:eastAsia="pt-BR"/>
        </w:rPr>
      </w:pPr>
      <w:r w:rsidRPr="00716710">
        <w:rPr>
          <w:rFonts w:ascii="Arial" w:eastAsia="Times New Roman" w:hAnsi="Arial" w:cs="Arial"/>
          <w:i/>
          <w:color w:val="595959" w:themeColor="text1" w:themeTint="A6"/>
          <w:lang w:val="en-US" w:eastAsia="pt-BR"/>
        </w:rPr>
        <w:t>According to the Syndicate of the Iron Industry – SINDIFER-, in 2015, the production of pig iron using coke was 25.6 million tons, and 6.5 million tons was produced using charcoal as a reducer (2.2 million tons produced by integrated mills and 4.3 million tons by independent producers).</w:t>
      </w:r>
    </w:p>
    <w:p w:rsidR="00716710" w:rsidRPr="003517CD" w:rsidRDefault="00716710" w:rsidP="00716710">
      <w:pPr>
        <w:spacing w:after="0" w:line="240" w:lineRule="auto"/>
        <w:ind w:firstLine="567"/>
        <w:jc w:val="both"/>
        <w:rPr>
          <w:rFonts w:ascii="Arial" w:eastAsia="Times New Roman" w:hAnsi="Arial" w:cs="Arial"/>
          <w:i/>
          <w:color w:val="595959" w:themeColor="text1" w:themeTint="A6"/>
          <w:lang w:val="en-US" w:eastAsia="pt-BR"/>
        </w:rPr>
      </w:pPr>
    </w:p>
    <w:p w:rsidR="003517CD" w:rsidRDefault="00C0766F" w:rsidP="003517CD">
      <w:pPr>
        <w:spacing w:after="0" w:line="240" w:lineRule="auto"/>
        <w:ind w:firstLine="567"/>
        <w:jc w:val="both"/>
        <w:rPr>
          <w:rFonts w:ascii="Arial" w:eastAsia="Times New Roman" w:hAnsi="Arial" w:cs="Arial"/>
          <w:i/>
          <w:color w:val="595959" w:themeColor="text1" w:themeTint="A6"/>
          <w:lang w:val="en-US" w:eastAsia="pt-BR"/>
        </w:rPr>
      </w:pPr>
      <w:r w:rsidRPr="00C0766F">
        <w:rPr>
          <w:rFonts w:ascii="Arial" w:eastAsia="Times New Roman" w:hAnsi="Arial" w:cs="Arial"/>
          <w:i/>
          <w:color w:val="595959" w:themeColor="text1" w:themeTint="A6"/>
          <w:lang w:val="en-US" w:eastAsia="pt-BR"/>
        </w:rPr>
        <w:t>The industry produces pig iron for casting and steelmaking. The pig iron for casting is consumed as forged spare parts for the automotive industry, while the pig iron for steelmaking is mostly exported.</w:t>
      </w:r>
    </w:p>
    <w:p w:rsidR="00C0766F" w:rsidRPr="003517CD" w:rsidRDefault="00C0766F" w:rsidP="003517CD">
      <w:pPr>
        <w:spacing w:after="0" w:line="240" w:lineRule="auto"/>
        <w:ind w:firstLine="567"/>
        <w:jc w:val="both"/>
        <w:rPr>
          <w:rFonts w:ascii="Arial" w:eastAsia="Times New Roman" w:hAnsi="Arial" w:cs="Arial"/>
          <w:i/>
          <w:color w:val="595959" w:themeColor="text1" w:themeTint="A6"/>
          <w:lang w:val="en-US" w:eastAsia="pt-BR"/>
        </w:rPr>
      </w:pPr>
    </w:p>
    <w:p w:rsidR="000C0B0C" w:rsidRPr="00C0766F" w:rsidRDefault="00C0766F" w:rsidP="00C0766F">
      <w:pPr>
        <w:spacing w:after="0" w:line="240" w:lineRule="auto"/>
        <w:ind w:firstLine="567"/>
        <w:jc w:val="both"/>
        <w:rPr>
          <w:rFonts w:ascii="Arial" w:eastAsia="Times New Roman" w:hAnsi="Arial" w:cs="Arial"/>
          <w:i/>
          <w:color w:val="595959" w:themeColor="text1" w:themeTint="A6"/>
          <w:lang w:val="en-US" w:eastAsia="pt-BR"/>
        </w:rPr>
      </w:pPr>
      <w:r w:rsidRPr="00C0766F">
        <w:rPr>
          <w:rFonts w:ascii="Arial" w:eastAsia="Times New Roman" w:hAnsi="Arial" w:cs="Arial"/>
          <w:i/>
          <w:color w:val="595959" w:themeColor="text1" w:themeTint="A6"/>
          <w:lang w:val="en-US" w:eastAsia="pt-BR"/>
        </w:rPr>
        <w:t xml:space="preserve">In the state of Minas Gerais is located the largest number of pig iron plants (independent producers). In 2015, the production </w:t>
      </w:r>
      <w:r w:rsidRPr="00C0766F">
        <w:rPr>
          <w:rFonts w:ascii="Arial" w:eastAsia="Times New Roman" w:hAnsi="Arial" w:cs="Arial"/>
          <w:i/>
          <w:color w:val="595959" w:themeColor="text1" w:themeTint="A6"/>
          <w:lang w:val="en-US" w:eastAsia="pt-BR"/>
        </w:rPr>
        <w:lastRenderedPageBreak/>
        <w:t>of the State of Minas Gerais accounted for 59.5% of the total production of the country’s independent plants. The production supplies the domestic market and the surplus is exported.</w:t>
      </w:r>
    </w:p>
    <w:p w:rsidR="000C0B0C" w:rsidRPr="00164CF8" w:rsidRDefault="000C0B0C">
      <w:pPr>
        <w:rPr>
          <w:rFonts w:ascii="Helvetica" w:eastAsia="Times New Roman" w:hAnsi="Helvetica" w:cs="Helvetica"/>
          <w:color w:val="595959" w:themeColor="text1" w:themeTint="A6"/>
          <w:sz w:val="24"/>
          <w:szCs w:val="24"/>
          <w:lang w:val="en-US" w:eastAsia="pt-BR"/>
        </w:rPr>
      </w:pPr>
      <w:r w:rsidRPr="00164CF8">
        <w:rPr>
          <w:rFonts w:ascii="Helvetica" w:eastAsia="Times New Roman" w:hAnsi="Helvetica" w:cs="Helvetica"/>
          <w:color w:val="595959" w:themeColor="text1" w:themeTint="A6"/>
          <w:sz w:val="24"/>
          <w:szCs w:val="24"/>
          <w:lang w:val="en-US" w:eastAsia="pt-BR"/>
        </w:rPr>
        <w:br w:type="page"/>
      </w:r>
    </w:p>
    <w:p w:rsidR="002F61BB" w:rsidRDefault="002F61BB" w:rsidP="002F61BB">
      <w:pPr>
        <w:spacing w:after="0" w:line="240" w:lineRule="auto"/>
        <w:ind w:firstLine="567"/>
        <w:contextualSpacing/>
        <w:jc w:val="both"/>
        <w:rPr>
          <w:rFonts w:ascii="Arial" w:hAnsi="Arial" w:cs="Arial"/>
          <w:szCs w:val="24"/>
        </w:rPr>
      </w:pPr>
      <w:r>
        <w:rPr>
          <w:rFonts w:ascii="Arial" w:hAnsi="Arial" w:cs="Arial"/>
          <w:szCs w:val="24"/>
        </w:rPr>
        <w:lastRenderedPageBreak/>
        <w:t xml:space="preserve">Em 2015, as exportações totalizaram 2,7 milhões de toneladas e US$ 773 milhões, observando-se um aumento de 6,3% nos embarques efetivados e um declínio de 25% no valor, em consequência da redução dos preços no mercado internacional. </w:t>
      </w:r>
      <w:r w:rsidR="00F10657">
        <w:rPr>
          <w:rFonts w:ascii="Arial" w:hAnsi="Arial" w:cs="Arial"/>
          <w:szCs w:val="24"/>
        </w:rPr>
        <w:t>Os Estados Unidos continua</w:t>
      </w:r>
      <w:r>
        <w:rPr>
          <w:rFonts w:ascii="Arial" w:hAnsi="Arial" w:cs="Arial"/>
          <w:szCs w:val="24"/>
        </w:rPr>
        <w:t xml:space="preserve"> a se destacar como o maior comprador do Brasil, com participação de 59%.</w:t>
      </w:r>
    </w:p>
    <w:p w:rsidR="000C0B0C" w:rsidRDefault="000C0B0C" w:rsidP="00EB382D">
      <w:pPr>
        <w:spacing w:after="0" w:line="240" w:lineRule="auto"/>
        <w:jc w:val="both"/>
        <w:rPr>
          <w:rFonts w:eastAsia="Times New Roman" w:cstheme="minorHAnsi"/>
          <w:sz w:val="24"/>
          <w:szCs w:val="24"/>
          <w:lang w:eastAsia="pt-BR"/>
        </w:rPr>
      </w:pPr>
    </w:p>
    <w:p w:rsidR="002F61BB" w:rsidRDefault="002F61BB" w:rsidP="002F61BB">
      <w:pPr>
        <w:spacing w:after="0" w:line="240" w:lineRule="auto"/>
        <w:ind w:firstLine="567"/>
        <w:jc w:val="both"/>
        <w:rPr>
          <w:rFonts w:ascii="Arial" w:hAnsi="Arial" w:cs="Arial"/>
          <w:szCs w:val="24"/>
        </w:rPr>
      </w:pPr>
      <w:r>
        <w:rPr>
          <w:rFonts w:ascii="Arial" w:hAnsi="Arial" w:cs="Arial"/>
          <w:szCs w:val="24"/>
        </w:rPr>
        <w:t>Estimou-se, em 2015, que o consumo de minério de ferro para produção total de ferro-gusa foi da ordem de 53,9 milhões de toneladas (estimativa baseada no coeficiente de 1,68 tonelada de minério de ferro por tonelada de ferro-gusa produzido).</w:t>
      </w:r>
    </w:p>
    <w:p w:rsidR="002F61BB" w:rsidRPr="00E739F9" w:rsidRDefault="002F61BB" w:rsidP="00EB382D">
      <w:pPr>
        <w:spacing w:after="0" w:line="240" w:lineRule="auto"/>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0C0B0C" w:rsidRPr="00E739F9" w:rsidRDefault="000C0B0C" w:rsidP="000C0B0C">
      <w:pPr>
        <w:spacing w:after="0" w:line="240" w:lineRule="auto"/>
        <w:ind w:firstLine="709"/>
        <w:jc w:val="both"/>
        <w:rPr>
          <w:rFonts w:eastAsia="Times New Roman" w:cstheme="minorHAnsi"/>
          <w:sz w:val="24"/>
          <w:szCs w:val="24"/>
          <w:lang w:eastAsia="pt-BR"/>
        </w:rPr>
      </w:pPr>
    </w:p>
    <w:p w:rsidR="00AA2CE8" w:rsidRDefault="00AA2CE8" w:rsidP="00AA2CE8">
      <w:pPr>
        <w:jc w:val="both"/>
        <w:rPr>
          <w:rFonts w:eastAsia="Times New Roman" w:cstheme="minorHAnsi"/>
          <w:color w:val="7F7F7F" w:themeColor="text1" w:themeTint="80"/>
          <w:sz w:val="24"/>
          <w:szCs w:val="24"/>
          <w:lang w:eastAsia="pt-BR"/>
        </w:rPr>
      </w:pPr>
    </w:p>
    <w:p w:rsidR="00624D25" w:rsidRDefault="00624D25" w:rsidP="00AA2CE8">
      <w:pPr>
        <w:jc w:val="both"/>
        <w:rPr>
          <w:rFonts w:eastAsia="Times New Roman" w:cstheme="minorHAnsi"/>
          <w:color w:val="7F7F7F" w:themeColor="text1" w:themeTint="80"/>
          <w:sz w:val="24"/>
          <w:szCs w:val="24"/>
          <w:lang w:eastAsia="pt-BR"/>
        </w:rPr>
      </w:pPr>
    </w:p>
    <w:p w:rsidR="00624D25" w:rsidRPr="00FF6E94" w:rsidRDefault="00624D25" w:rsidP="00AA2CE8">
      <w:pPr>
        <w:jc w:val="both"/>
        <w:rPr>
          <w:rFonts w:eastAsia="Times New Roman" w:cstheme="minorHAnsi"/>
          <w:color w:val="7F7F7F" w:themeColor="text1" w:themeTint="80"/>
          <w:sz w:val="24"/>
          <w:szCs w:val="24"/>
          <w:lang w:eastAsia="pt-BR"/>
        </w:rPr>
      </w:pPr>
    </w:p>
    <w:p w:rsidR="000C0B0C" w:rsidRPr="00B637A8" w:rsidRDefault="00B637A8" w:rsidP="00B637A8">
      <w:pPr>
        <w:spacing w:after="0" w:line="240" w:lineRule="auto"/>
        <w:ind w:firstLine="567"/>
        <w:jc w:val="both"/>
        <w:rPr>
          <w:rFonts w:ascii="Arial" w:eastAsia="Times New Roman" w:hAnsi="Arial" w:cs="Arial"/>
          <w:i/>
          <w:color w:val="595959" w:themeColor="text1" w:themeTint="A6"/>
          <w:lang w:val="en-US" w:eastAsia="pt-BR"/>
        </w:rPr>
      </w:pPr>
      <w:r w:rsidRPr="00B637A8">
        <w:rPr>
          <w:rFonts w:ascii="Arial" w:eastAsia="Times New Roman" w:hAnsi="Arial" w:cs="Arial"/>
          <w:i/>
          <w:color w:val="595959" w:themeColor="text1" w:themeTint="A6"/>
          <w:lang w:val="en-US" w:eastAsia="pt-BR"/>
        </w:rPr>
        <w:t>In 2015, exports totaled 2.7 million tons and US $ 773 million, with a 6.3% increase in shipments, and 25% decline in value, due to low world market prices. The United States continues to stand out as Brazil's largest buyer, with a 59% share.</w:t>
      </w:r>
    </w:p>
    <w:p w:rsidR="00B637A8" w:rsidRPr="00B637A8" w:rsidRDefault="00B637A8" w:rsidP="00B637A8">
      <w:pPr>
        <w:spacing w:after="0" w:line="240" w:lineRule="auto"/>
        <w:ind w:firstLine="567"/>
        <w:jc w:val="both"/>
        <w:rPr>
          <w:rFonts w:ascii="Arial" w:eastAsia="Times New Roman" w:hAnsi="Arial" w:cs="Arial"/>
          <w:i/>
          <w:color w:val="595959" w:themeColor="text1" w:themeTint="A6"/>
          <w:lang w:val="en-US" w:eastAsia="pt-BR"/>
        </w:rPr>
      </w:pPr>
    </w:p>
    <w:p w:rsidR="00B637A8" w:rsidRPr="00B637A8" w:rsidRDefault="00B637A8" w:rsidP="00B637A8">
      <w:pPr>
        <w:spacing w:after="0" w:line="240" w:lineRule="auto"/>
        <w:ind w:firstLine="567"/>
        <w:jc w:val="both"/>
        <w:rPr>
          <w:rFonts w:ascii="Arial" w:eastAsia="Times New Roman" w:hAnsi="Arial" w:cs="Arial"/>
          <w:i/>
          <w:color w:val="595959" w:themeColor="text1" w:themeTint="A6"/>
          <w:lang w:val="en-US" w:eastAsia="pt-BR"/>
        </w:rPr>
      </w:pPr>
      <w:r w:rsidRPr="00B637A8">
        <w:rPr>
          <w:rFonts w:ascii="Arial" w:eastAsia="Times New Roman" w:hAnsi="Arial" w:cs="Arial"/>
          <w:i/>
          <w:color w:val="595959" w:themeColor="text1" w:themeTint="A6"/>
          <w:lang w:val="en-US" w:eastAsia="pt-BR"/>
        </w:rPr>
        <w:t xml:space="preserve">The estimate of iron ore consumption for pig iron production in 2015 was 53.9 million tons based on the ratio of 1.68 ton of ore per ton of pig iron produced. </w:t>
      </w:r>
    </w:p>
    <w:p w:rsidR="00B637A8" w:rsidRPr="00164CF8" w:rsidRDefault="00B637A8" w:rsidP="00B637A8">
      <w:pPr>
        <w:spacing w:after="0" w:line="240" w:lineRule="auto"/>
        <w:jc w:val="both"/>
        <w:rPr>
          <w:rFonts w:ascii="Helvetica" w:hAnsi="Helvetica" w:cs="Helvetica"/>
          <w:i/>
          <w:color w:val="595959" w:themeColor="text1" w:themeTint="A6"/>
          <w:lang w:val="en-US"/>
        </w:rPr>
      </w:pPr>
    </w:p>
    <w:p w:rsidR="000C0B0C" w:rsidRPr="005461CC" w:rsidRDefault="000C0B0C" w:rsidP="00F91F9B">
      <w:pPr>
        <w:rPr>
          <w:rFonts w:ascii="Helvetica" w:hAnsi="Helvetica" w:cs="Helvetica"/>
          <w:lang w:val="en-US"/>
        </w:rPr>
      </w:pPr>
    </w:p>
    <w:p w:rsidR="000C0B0C" w:rsidRPr="005461CC" w:rsidRDefault="000C0B0C">
      <w:pPr>
        <w:rPr>
          <w:rFonts w:ascii="Helvetica" w:hAnsi="Helvetica" w:cs="Helvetica"/>
          <w:lang w:val="en-US"/>
        </w:rPr>
      </w:pPr>
      <w:r w:rsidRPr="005461CC">
        <w:rPr>
          <w:rFonts w:ascii="Helvetica" w:hAnsi="Helvetica" w:cs="Helvetica"/>
          <w:lang w:val="en-US"/>
        </w:rPr>
        <w:br w:type="page"/>
      </w:r>
    </w:p>
    <w:p w:rsidR="000C0B0C" w:rsidRPr="005461CC" w:rsidRDefault="000C0B0C" w:rsidP="00F91F9B">
      <w:pPr>
        <w:rPr>
          <w:rFonts w:ascii="Helvetica" w:hAnsi="Helvetica" w:cs="Helvetica"/>
          <w:lang w:val="en-US"/>
        </w:rPr>
        <w:sectPr w:rsidR="000C0B0C" w:rsidRPr="005461CC" w:rsidSect="000C0B0C">
          <w:pgSz w:w="11906" w:h="16838"/>
          <w:pgMar w:top="1417" w:right="991" w:bottom="1417" w:left="1701" w:header="708" w:footer="708" w:gutter="0"/>
          <w:cols w:num="2" w:space="708"/>
          <w:docGrid w:linePitch="360"/>
        </w:sectPr>
      </w:pPr>
    </w:p>
    <w:p w:rsidR="009B4E9B" w:rsidRDefault="00402587" w:rsidP="00544C61">
      <w:pPr>
        <w:rPr>
          <w:rFonts w:ascii="Helvetica" w:hAnsi="Helvetica" w:cs="Helvetica"/>
          <w:b/>
          <w:color w:val="002060"/>
          <w:sz w:val="72"/>
          <w:szCs w:val="72"/>
        </w:rPr>
      </w:pPr>
      <w:r w:rsidRPr="00402587">
        <w:rPr>
          <w:noProof/>
          <w:lang w:eastAsia="pt-BR"/>
        </w:rPr>
        <w:lastRenderedPageBreak/>
        <w:drawing>
          <wp:inline distT="0" distB="0" distL="0" distR="0">
            <wp:extent cx="5850890" cy="3096391"/>
            <wp:effectExtent l="0" t="0" r="0" b="889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0890" cy="3096391"/>
                    </a:xfrm>
                    <a:prstGeom prst="rect">
                      <a:avLst/>
                    </a:prstGeom>
                    <a:noFill/>
                    <a:ln>
                      <a:noFill/>
                    </a:ln>
                  </pic:spPr>
                </pic:pic>
              </a:graphicData>
            </a:graphic>
          </wp:inline>
        </w:drawing>
      </w:r>
    </w:p>
    <w:p w:rsidR="000253C7" w:rsidRDefault="000253C7" w:rsidP="00544C61">
      <w:pPr>
        <w:rPr>
          <w:rFonts w:ascii="Helvetica" w:hAnsi="Helvetica" w:cs="Helvetica"/>
          <w:b/>
          <w:color w:val="002060"/>
          <w:sz w:val="72"/>
          <w:szCs w:val="72"/>
        </w:rPr>
      </w:pPr>
    </w:p>
    <w:p w:rsidR="000253C7" w:rsidRDefault="00402587" w:rsidP="00544C61">
      <w:pPr>
        <w:rPr>
          <w:rFonts w:ascii="Helvetica" w:hAnsi="Helvetica" w:cs="Helvetica"/>
          <w:b/>
          <w:color w:val="002060"/>
          <w:sz w:val="72"/>
          <w:szCs w:val="72"/>
        </w:rPr>
      </w:pPr>
      <w:r w:rsidRPr="00402587">
        <w:rPr>
          <w:noProof/>
          <w:lang w:eastAsia="pt-BR"/>
        </w:rPr>
        <w:drawing>
          <wp:inline distT="0" distB="0" distL="0" distR="0">
            <wp:extent cx="5850890" cy="1650135"/>
            <wp:effectExtent l="0" t="0" r="0" b="762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0890" cy="1650135"/>
                    </a:xfrm>
                    <a:prstGeom prst="rect">
                      <a:avLst/>
                    </a:prstGeom>
                    <a:noFill/>
                    <a:ln>
                      <a:noFill/>
                    </a:ln>
                  </pic:spPr>
                </pic:pic>
              </a:graphicData>
            </a:graphic>
          </wp:inline>
        </w:drawing>
      </w:r>
    </w:p>
    <w:p w:rsidR="000253C7" w:rsidRPr="00C06937" w:rsidRDefault="000253C7" w:rsidP="00544C61">
      <w:pPr>
        <w:rPr>
          <w:rFonts w:ascii="Helvetica" w:hAnsi="Helvetica" w:cs="Helvetica"/>
          <w:b/>
          <w:color w:val="002060"/>
          <w:sz w:val="72"/>
          <w:szCs w:val="72"/>
        </w:rPr>
      </w:pPr>
    </w:p>
    <w:p w:rsidR="00AD636F" w:rsidRPr="00C06937" w:rsidRDefault="00AD636F" w:rsidP="00A34B13">
      <w:pPr>
        <w:jc w:val="right"/>
        <w:rPr>
          <w:rFonts w:ascii="Helvetica" w:hAnsi="Helvetica" w:cs="Helvetica"/>
          <w:b/>
          <w:color w:val="002060"/>
          <w:sz w:val="72"/>
          <w:szCs w:val="72"/>
        </w:rPr>
      </w:pPr>
    </w:p>
    <w:p w:rsidR="00774258" w:rsidRDefault="00774258" w:rsidP="00774258">
      <w:pPr>
        <w:rPr>
          <w:rFonts w:ascii="Helvetica" w:hAnsi="Helvetica" w:cs="Helvetica"/>
          <w:b/>
          <w:color w:val="002060"/>
          <w:sz w:val="72"/>
          <w:szCs w:val="72"/>
        </w:rPr>
      </w:pPr>
    </w:p>
    <w:p w:rsidR="00544C61" w:rsidRPr="00C06937" w:rsidRDefault="00402587" w:rsidP="00774258">
      <w:pPr>
        <w:rPr>
          <w:rFonts w:ascii="Helvetica" w:hAnsi="Helvetica" w:cs="Helvetica"/>
          <w:b/>
          <w:sz w:val="72"/>
          <w:szCs w:val="72"/>
        </w:rPr>
      </w:pPr>
      <w:r w:rsidRPr="00402587">
        <w:rPr>
          <w:noProof/>
          <w:lang w:eastAsia="pt-BR"/>
        </w:rPr>
        <w:lastRenderedPageBreak/>
        <w:drawing>
          <wp:inline distT="0" distB="0" distL="0" distR="0">
            <wp:extent cx="5850890" cy="331487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0890" cy="3314876"/>
                    </a:xfrm>
                    <a:prstGeom prst="rect">
                      <a:avLst/>
                    </a:prstGeom>
                    <a:noFill/>
                    <a:ln>
                      <a:noFill/>
                    </a:ln>
                  </pic:spPr>
                </pic:pic>
              </a:graphicData>
            </a:graphic>
          </wp:inline>
        </w:drawing>
      </w:r>
    </w:p>
    <w:p w:rsidR="00AD636F" w:rsidRPr="00C06937" w:rsidRDefault="00AD636F" w:rsidP="00A34B13">
      <w:pPr>
        <w:jc w:val="right"/>
        <w:rPr>
          <w:rFonts w:ascii="Helvetica" w:hAnsi="Helvetica" w:cs="Helvetica"/>
          <w:b/>
          <w:color w:val="002060"/>
          <w:sz w:val="72"/>
          <w:szCs w:val="72"/>
        </w:rPr>
      </w:pPr>
    </w:p>
    <w:p w:rsidR="009B4E9B" w:rsidRPr="00C06937" w:rsidRDefault="009B4E9B" w:rsidP="006626D2">
      <w:pPr>
        <w:rPr>
          <w:rFonts w:ascii="Helvetica" w:hAnsi="Helvetica" w:cs="Helvetica"/>
          <w:b/>
          <w:color w:val="002060"/>
          <w:sz w:val="72"/>
          <w:szCs w:val="72"/>
        </w:rPr>
      </w:pPr>
    </w:p>
    <w:p w:rsidR="00774258" w:rsidRPr="00C06937" w:rsidRDefault="00774258" w:rsidP="00A34B13">
      <w:pPr>
        <w:jc w:val="right"/>
        <w:rPr>
          <w:rFonts w:ascii="Helvetica" w:hAnsi="Helvetica" w:cs="Helvetica"/>
          <w:b/>
          <w:color w:val="002060"/>
          <w:sz w:val="72"/>
          <w:szCs w:val="72"/>
        </w:rPr>
      </w:pPr>
    </w:p>
    <w:p w:rsidR="00774258" w:rsidRPr="00C06937" w:rsidRDefault="00774258" w:rsidP="00A34B13">
      <w:pPr>
        <w:jc w:val="right"/>
        <w:rPr>
          <w:rFonts w:ascii="Helvetica" w:hAnsi="Helvetica" w:cs="Helvetica"/>
          <w:b/>
          <w:color w:val="002060"/>
          <w:sz w:val="72"/>
          <w:szCs w:val="72"/>
        </w:rPr>
      </w:pPr>
    </w:p>
    <w:p w:rsidR="00774258" w:rsidRPr="00C06937" w:rsidRDefault="00774258" w:rsidP="006626D2">
      <w:pPr>
        <w:rPr>
          <w:rFonts w:ascii="Helvetica" w:hAnsi="Helvetica" w:cs="Helvetica"/>
          <w:b/>
          <w:color w:val="002060"/>
          <w:sz w:val="72"/>
          <w:szCs w:val="72"/>
        </w:rPr>
      </w:pPr>
    </w:p>
    <w:p w:rsidR="006626D2" w:rsidRPr="00C06937" w:rsidRDefault="006626D2" w:rsidP="006626D2">
      <w:pPr>
        <w:rPr>
          <w:rFonts w:ascii="Helvetica" w:hAnsi="Helvetica" w:cs="Helvetica"/>
          <w:b/>
          <w:color w:val="002060"/>
          <w:sz w:val="72"/>
          <w:szCs w:val="72"/>
        </w:rPr>
      </w:pPr>
    </w:p>
    <w:p w:rsidR="00774258" w:rsidRDefault="00774258" w:rsidP="00A34B13">
      <w:pPr>
        <w:jc w:val="right"/>
        <w:rPr>
          <w:rFonts w:ascii="Helvetica" w:hAnsi="Helvetica" w:cs="Helvetica"/>
          <w:b/>
          <w:color w:val="002060"/>
          <w:sz w:val="72"/>
          <w:szCs w:val="72"/>
        </w:rPr>
      </w:pPr>
    </w:p>
    <w:p w:rsidR="00007F39" w:rsidRDefault="00007F39" w:rsidP="00A34B13">
      <w:pPr>
        <w:jc w:val="right"/>
        <w:rPr>
          <w:rFonts w:ascii="Helvetica" w:hAnsi="Helvetica" w:cs="Helvetica"/>
          <w:b/>
          <w:color w:val="002060"/>
          <w:sz w:val="72"/>
          <w:szCs w:val="72"/>
        </w:rPr>
      </w:pPr>
    </w:p>
    <w:p w:rsidR="00007F39" w:rsidRDefault="00007F39" w:rsidP="00A34B13">
      <w:pPr>
        <w:jc w:val="right"/>
        <w:rPr>
          <w:rFonts w:ascii="Helvetica" w:hAnsi="Helvetica" w:cs="Helvetica"/>
          <w:b/>
          <w:color w:val="002060"/>
          <w:sz w:val="72"/>
          <w:szCs w:val="72"/>
        </w:rPr>
      </w:pPr>
    </w:p>
    <w:p w:rsidR="00007F39" w:rsidRDefault="00007F39" w:rsidP="00A34B13">
      <w:pPr>
        <w:jc w:val="right"/>
        <w:rPr>
          <w:rFonts w:ascii="Helvetica" w:hAnsi="Helvetica" w:cs="Helvetica"/>
          <w:b/>
          <w:color w:val="002060"/>
          <w:sz w:val="72"/>
          <w:szCs w:val="72"/>
        </w:rPr>
      </w:pPr>
    </w:p>
    <w:p w:rsidR="00007F39" w:rsidRPr="00C06937" w:rsidRDefault="00007F39" w:rsidP="00A34B13">
      <w:pPr>
        <w:jc w:val="right"/>
        <w:rPr>
          <w:rFonts w:ascii="Helvetica" w:hAnsi="Helvetica" w:cs="Helvetica"/>
          <w:b/>
          <w:color w:val="002060"/>
          <w:sz w:val="72"/>
          <w:szCs w:val="72"/>
        </w:rPr>
      </w:pPr>
    </w:p>
    <w:p w:rsidR="009B4E9B" w:rsidRPr="00C06937" w:rsidRDefault="00F12CDE" w:rsidP="00F12CDE">
      <w:pPr>
        <w:pBdr>
          <w:bottom w:val="single" w:sz="4" w:space="1" w:color="948A54" w:themeColor="background2" w:themeShade="80"/>
        </w:pBdr>
        <w:jc w:val="right"/>
        <w:rPr>
          <w:rFonts w:ascii="Helvetica" w:hAnsi="Helvetica" w:cs="Helvetica"/>
          <w:b/>
          <w:color w:val="948A54" w:themeColor="background2" w:themeShade="80"/>
          <w:sz w:val="96"/>
          <w:szCs w:val="96"/>
        </w:rPr>
      </w:pPr>
      <w:r w:rsidRPr="00C06937">
        <w:rPr>
          <w:rFonts w:ascii="Helvetica" w:hAnsi="Helvetica" w:cs="Helvetica"/>
          <w:b/>
          <w:color w:val="948A54" w:themeColor="background2" w:themeShade="80"/>
          <w:sz w:val="96"/>
          <w:szCs w:val="96"/>
        </w:rPr>
        <w:t>IV</w:t>
      </w:r>
    </w:p>
    <w:p w:rsidR="009B4E9B" w:rsidRPr="00C06937" w:rsidRDefault="0072654C" w:rsidP="00167A84">
      <w:pPr>
        <w:jc w:val="right"/>
        <w:rPr>
          <w:rFonts w:ascii="Helvetica" w:hAnsi="Helvetica" w:cs="Helvetica"/>
          <w:b/>
          <w:color w:val="948A54" w:themeColor="background2" w:themeShade="80"/>
          <w:sz w:val="72"/>
          <w:szCs w:val="72"/>
        </w:rPr>
      </w:pPr>
      <w:r w:rsidRPr="00C06937">
        <w:rPr>
          <w:rFonts w:ascii="Helvetica" w:hAnsi="Helvetica" w:cs="Helvetica"/>
          <w:b/>
          <w:color w:val="948A54" w:themeColor="background2" w:themeShade="80"/>
          <w:sz w:val="72"/>
          <w:szCs w:val="72"/>
        </w:rPr>
        <w:t>Ferro L</w:t>
      </w:r>
      <w:r w:rsidR="009B4E9B" w:rsidRPr="00C06937">
        <w:rPr>
          <w:rFonts w:ascii="Helvetica" w:hAnsi="Helvetica" w:cs="Helvetica"/>
          <w:b/>
          <w:color w:val="948A54" w:themeColor="background2" w:themeShade="80"/>
          <w:sz w:val="72"/>
          <w:szCs w:val="72"/>
        </w:rPr>
        <w:t>igas</w:t>
      </w:r>
    </w:p>
    <w:p w:rsidR="009B4E9B" w:rsidRPr="00C06937" w:rsidRDefault="009B4E9B" w:rsidP="00167A84">
      <w:pPr>
        <w:jc w:val="right"/>
        <w:rPr>
          <w:rFonts w:ascii="Helvetica" w:hAnsi="Helvetica" w:cs="Helvetica"/>
          <w:b/>
          <w:i/>
          <w:color w:val="7F7F7F" w:themeColor="text1" w:themeTint="80"/>
          <w:sz w:val="56"/>
          <w:szCs w:val="56"/>
        </w:rPr>
      </w:pPr>
      <w:r w:rsidRPr="00C06937">
        <w:rPr>
          <w:rFonts w:ascii="Helvetica" w:hAnsi="Helvetica" w:cs="Helvetica"/>
          <w:b/>
          <w:i/>
          <w:color w:val="7F7F7F" w:themeColor="text1" w:themeTint="80"/>
          <w:sz w:val="56"/>
          <w:szCs w:val="56"/>
        </w:rPr>
        <w:t>Iron Alloys</w:t>
      </w:r>
    </w:p>
    <w:p w:rsidR="009B4E9B" w:rsidRPr="00C06937" w:rsidRDefault="009B4E9B" w:rsidP="00167A84">
      <w:pPr>
        <w:tabs>
          <w:tab w:val="left" w:pos="9214"/>
        </w:tabs>
        <w:jc w:val="right"/>
        <w:rPr>
          <w:rFonts w:ascii="Helvetica" w:hAnsi="Helvetica" w:cs="Helvetica"/>
          <w:b/>
          <w:color w:val="000000" w:themeColor="text1"/>
          <w:sz w:val="72"/>
          <w:szCs w:val="72"/>
        </w:rPr>
      </w:pPr>
    </w:p>
    <w:p w:rsidR="009B4E9B" w:rsidRPr="00C06937" w:rsidRDefault="009B4E9B" w:rsidP="00A34B13">
      <w:pPr>
        <w:jc w:val="right"/>
        <w:rPr>
          <w:rFonts w:ascii="Helvetica" w:hAnsi="Helvetica" w:cs="Helvetica"/>
          <w:b/>
          <w:color w:val="000000" w:themeColor="text1"/>
          <w:sz w:val="72"/>
          <w:szCs w:val="72"/>
        </w:rPr>
      </w:pPr>
    </w:p>
    <w:p w:rsidR="009B4E9B" w:rsidRPr="00C06937" w:rsidRDefault="009B4E9B" w:rsidP="00A34B13">
      <w:pPr>
        <w:jc w:val="right"/>
        <w:rPr>
          <w:rFonts w:ascii="Helvetica" w:hAnsi="Helvetica" w:cs="Helvetica"/>
          <w:b/>
          <w:color w:val="000000" w:themeColor="text1"/>
          <w:sz w:val="72"/>
          <w:szCs w:val="72"/>
        </w:rPr>
      </w:pPr>
    </w:p>
    <w:p w:rsidR="009B4E9B" w:rsidRPr="00C06937" w:rsidRDefault="009B4E9B" w:rsidP="00A34B13">
      <w:pPr>
        <w:jc w:val="right"/>
        <w:rPr>
          <w:rFonts w:ascii="Helvetica" w:hAnsi="Helvetica" w:cs="Helvetica"/>
          <w:b/>
          <w:color w:val="000000" w:themeColor="text1"/>
          <w:sz w:val="72"/>
          <w:szCs w:val="72"/>
        </w:rPr>
      </w:pPr>
    </w:p>
    <w:p w:rsidR="009B4E9B" w:rsidRPr="00C06937" w:rsidRDefault="009B4E9B" w:rsidP="00A34B13">
      <w:pPr>
        <w:rPr>
          <w:rFonts w:ascii="Helvetica" w:eastAsia="Times New Roman" w:hAnsi="Helvetica" w:cs="Helvetica"/>
          <w:b/>
          <w:color w:val="000000" w:themeColor="text1"/>
          <w:sz w:val="36"/>
          <w:szCs w:val="36"/>
          <w:lang w:eastAsia="pt-BR"/>
        </w:rPr>
        <w:sectPr w:rsidR="009B4E9B" w:rsidRPr="00C06937" w:rsidSect="009B4E9B">
          <w:pgSz w:w="11906" w:h="16838"/>
          <w:pgMar w:top="1417" w:right="991" w:bottom="1417" w:left="1701" w:header="708" w:footer="708" w:gutter="0"/>
          <w:cols w:space="708"/>
          <w:docGrid w:linePitch="360"/>
        </w:sectPr>
      </w:pPr>
    </w:p>
    <w:p w:rsidR="000C0B0C" w:rsidRPr="00C06937" w:rsidRDefault="000C0B0C">
      <w:pPr>
        <w:rPr>
          <w:rFonts w:ascii="Helvetica" w:hAnsi="Helvetica" w:cs="Helvetica"/>
        </w:rPr>
      </w:pPr>
    </w:p>
    <w:p w:rsidR="000C0B0C" w:rsidRPr="00C06937" w:rsidRDefault="000C0B0C" w:rsidP="00F91F9B">
      <w:pPr>
        <w:rPr>
          <w:rFonts w:ascii="Helvetica" w:hAnsi="Helvetica" w:cs="Helvetica"/>
        </w:rPr>
        <w:sectPr w:rsidR="000C0B0C" w:rsidRPr="00C06937" w:rsidSect="009B4E9B">
          <w:pgSz w:w="11906" w:h="16838"/>
          <w:pgMar w:top="1417" w:right="991" w:bottom="1417" w:left="1701" w:header="708" w:footer="708" w:gutter="0"/>
          <w:cols w:space="708"/>
          <w:docGrid w:linePitch="360"/>
        </w:sectPr>
      </w:pPr>
    </w:p>
    <w:p w:rsidR="009B4E9B" w:rsidRPr="00F27673" w:rsidRDefault="009B4E9B" w:rsidP="001525D3">
      <w:pPr>
        <w:keepNext/>
        <w:spacing w:after="0" w:line="360" w:lineRule="atLeast"/>
        <w:outlineLvl w:val="0"/>
        <w:rPr>
          <w:rFonts w:ascii="Arial Narrow" w:eastAsia="Times New Roman" w:hAnsi="Arial Narrow" w:cs="Helvetica"/>
          <w:b/>
          <w:color w:val="948A54" w:themeColor="background2" w:themeShade="80"/>
          <w:sz w:val="36"/>
          <w:szCs w:val="36"/>
          <w:lang w:eastAsia="pt-BR"/>
        </w:rPr>
      </w:pPr>
      <w:r w:rsidRPr="00F27673">
        <w:rPr>
          <w:rFonts w:ascii="Arial Narrow" w:eastAsia="Times New Roman" w:hAnsi="Arial Narrow" w:cs="Helvetica"/>
          <w:b/>
          <w:color w:val="948A54" w:themeColor="background2" w:themeShade="80"/>
          <w:sz w:val="36"/>
          <w:szCs w:val="36"/>
          <w:lang w:eastAsia="pt-BR"/>
        </w:rPr>
        <w:lastRenderedPageBreak/>
        <w:t>FERROLIGAS</w:t>
      </w:r>
    </w:p>
    <w:p w:rsidR="009B4E9B" w:rsidRPr="001E5EDE" w:rsidRDefault="009B4E9B" w:rsidP="009B4E9B">
      <w:pPr>
        <w:spacing w:after="0" w:line="240" w:lineRule="auto"/>
        <w:ind w:firstLine="680"/>
        <w:jc w:val="both"/>
        <w:rPr>
          <w:rFonts w:ascii="Helvetica" w:eastAsia="Times New Roman" w:hAnsi="Helvetica" w:cs="Helvetica"/>
          <w:color w:val="1D1B11" w:themeColor="background2" w:themeShade="1A"/>
          <w:sz w:val="24"/>
          <w:szCs w:val="24"/>
          <w:lang w:eastAsia="pt-BR"/>
        </w:rPr>
      </w:pPr>
    </w:p>
    <w:p w:rsidR="00B85582" w:rsidRPr="00B85582" w:rsidRDefault="00B85582" w:rsidP="00476F9A">
      <w:pPr>
        <w:spacing w:after="0" w:line="240" w:lineRule="auto"/>
        <w:ind w:firstLine="567"/>
        <w:contextualSpacing/>
        <w:jc w:val="both"/>
        <w:rPr>
          <w:rFonts w:ascii="Arial" w:hAnsi="Arial" w:cs="Arial"/>
          <w:szCs w:val="24"/>
        </w:rPr>
      </w:pPr>
      <w:r w:rsidRPr="00B85582">
        <w:rPr>
          <w:rFonts w:ascii="Arial" w:hAnsi="Arial" w:cs="Arial"/>
          <w:b/>
          <w:sz w:val="44"/>
          <w:szCs w:val="24"/>
        </w:rPr>
        <w:t>O</w:t>
      </w:r>
      <w:r w:rsidRPr="00B85582">
        <w:rPr>
          <w:rFonts w:ascii="Arial" w:hAnsi="Arial" w:cs="Arial"/>
          <w:szCs w:val="24"/>
        </w:rPr>
        <w:t xml:space="preserve"> setor brasileiro de ferroligas, é, praticamente, r</w:t>
      </w:r>
      <w:r>
        <w:rPr>
          <w:rFonts w:ascii="Arial" w:hAnsi="Arial" w:cs="Arial"/>
          <w:szCs w:val="24"/>
        </w:rPr>
        <w:t xml:space="preserve">epresentado </w:t>
      </w:r>
      <w:r w:rsidRPr="00B85582">
        <w:rPr>
          <w:rFonts w:ascii="Arial" w:hAnsi="Arial" w:cs="Arial"/>
          <w:szCs w:val="24"/>
        </w:rPr>
        <w:t>pelas produções de ferro-nióbio; ferro-manganês; ferro-cromo; ferro-níquel e ferro-silício.</w:t>
      </w:r>
    </w:p>
    <w:p w:rsidR="00731574" w:rsidRPr="00731574" w:rsidRDefault="00731574" w:rsidP="00731574">
      <w:pPr>
        <w:spacing w:after="0" w:line="240" w:lineRule="auto"/>
        <w:ind w:firstLine="567"/>
        <w:contextualSpacing/>
        <w:jc w:val="both"/>
        <w:rPr>
          <w:rFonts w:ascii="Arial" w:hAnsi="Arial" w:cs="Arial"/>
          <w:szCs w:val="24"/>
        </w:rPr>
      </w:pPr>
    </w:p>
    <w:p w:rsidR="00B85582" w:rsidRPr="00B85582" w:rsidRDefault="00B85582" w:rsidP="00B85582">
      <w:pPr>
        <w:spacing w:after="0" w:line="240" w:lineRule="auto"/>
        <w:ind w:firstLine="567"/>
        <w:contextualSpacing/>
        <w:jc w:val="both"/>
        <w:rPr>
          <w:rFonts w:ascii="Arial" w:hAnsi="Arial" w:cs="Arial"/>
          <w:szCs w:val="24"/>
        </w:rPr>
      </w:pPr>
      <w:r w:rsidRPr="00B85582">
        <w:rPr>
          <w:rFonts w:ascii="Arial" w:hAnsi="Arial" w:cs="Arial"/>
          <w:szCs w:val="24"/>
        </w:rPr>
        <w:t>O saldo comercial, desse setor vem mantendo sua tendência superavitária, registrando, em 2015, cerca de US$ 2,1 bilhões. As exportações totalizaram US$ 2,3 bilhões.</w:t>
      </w:r>
    </w:p>
    <w:p w:rsidR="00731574" w:rsidRPr="00731574" w:rsidRDefault="00731574" w:rsidP="00731574">
      <w:pPr>
        <w:spacing w:after="0" w:line="240" w:lineRule="auto"/>
        <w:ind w:firstLine="567"/>
        <w:contextualSpacing/>
        <w:jc w:val="both"/>
        <w:rPr>
          <w:rFonts w:ascii="Arial" w:hAnsi="Arial" w:cs="Arial"/>
          <w:szCs w:val="24"/>
        </w:rPr>
      </w:pPr>
    </w:p>
    <w:p w:rsidR="00B85582" w:rsidRPr="00B85582" w:rsidRDefault="00B85582" w:rsidP="00B85582">
      <w:pPr>
        <w:spacing w:after="0" w:line="240" w:lineRule="auto"/>
        <w:ind w:firstLine="567"/>
        <w:contextualSpacing/>
        <w:jc w:val="both"/>
        <w:rPr>
          <w:rFonts w:ascii="Arial" w:hAnsi="Arial" w:cs="Arial"/>
          <w:szCs w:val="24"/>
        </w:rPr>
      </w:pPr>
      <w:r w:rsidRPr="00B85582">
        <w:rPr>
          <w:rFonts w:ascii="Arial" w:hAnsi="Arial" w:cs="Arial"/>
          <w:szCs w:val="24"/>
        </w:rPr>
        <w:t xml:space="preserve">Os principais produtos de exportação são o ferro-nióbio, que totalizaram, em 2015, 68,6 mil toneladas (US$ 1,5 bilhão); o ferro-níquel, 150,3 mil toneladas (US$ 500,2 milhões) e o ferro-silício, 59,1 mil toneladas (US$ 118,8 milhões). Os principais compradores de ferroligas brasileiras foram os China (25,3%); Países Baixos (24,7%); EUA (12%); Japão (10,2%) e Cingapura (9,7%). </w:t>
      </w:r>
    </w:p>
    <w:p w:rsidR="00731574" w:rsidRPr="00731574" w:rsidRDefault="00731574" w:rsidP="00731574">
      <w:pPr>
        <w:spacing w:after="0" w:line="240" w:lineRule="auto"/>
        <w:ind w:firstLine="567"/>
        <w:contextualSpacing/>
        <w:jc w:val="both"/>
        <w:rPr>
          <w:rFonts w:ascii="Arial" w:hAnsi="Arial" w:cs="Arial"/>
          <w:szCs w:val="24"/>
        </w:rPr>
      </w:pPr>
      <w:r w:rsidRPr="00731574">
        <w:rPr>
          <w:rFonts w:ascii="Arial" w:hAnsi="Arial" w:cs="Arial"/>
          <w:szCs w:val="24"/>
        </w:rPr>
        <w:t xml:space="preserve"> </w:t>
      </w:r>
    </w:p>
    <w:p w:rsidR="00B85582" w:rsidRPr="00B85582" w:rsidRDefault="00B85582" w:rsidP="00B85582">
      <w:pPr>
        <w:spacing w:after="0" w:line="240" w:lineRule="auto"/>
        <w:ind w:firstLine="567"/>
        <w:contextualSpacing/>
        <w:jc w:val="both"/>
        <w:rPr>
          <w:rFonts w:ascii="Arial" w:hAnsi="Arial" w:cs="Arial"/>
          <w:szCs w:val="24"/>
        </w:rPr>
      </w:pPr>
      <w:r w:rsidRPr="00B85582">
        <w:rPr>
          <w:rFonts w:ascii="Arial" w:hAnsi="Arial" w:cs="Arial"/>
          <w:szCs w:val="24"/>
        </w:rPr>
        <w:t>A siderurgia e fundição são responsáveis por 85% e 15%, respectivam</w:t>
      </w:r>
      <w:r w:rsidR="00220027">
        <w:rPr>
          <w:rFonts w:ascii="Arial" w:hAnsi="Arial" w:cs="Arial"/>
          <w:szCs w:val="24"/>
        </w:rPr>
        <w:t>ente, do consumo de ferroligas.</w:t>
      </w:r>
    </w:p>
    <w:p w:rsidR="00731574" w:rsidRPr="00731574" w:rsidRDefault="00731574" w:rsidP="00731574">
      <w:pPr>
        <w:spacing w:after="0" w:line="240" w:lineRule="auto"/>
        <w:ind w:firstLine="567"/>
        <w:contextualSpacing/>
        <w:jc w:val="both"/>
        <w:rPr>
          <w:rFonts w:ascii="Arial" w:hAnsi="Arial" w:cs="Arial"/>
          <w:szCs w:val="24"/>
        </w:rPr>
      </w:pPr>
    </w:p>
    <w:p w:rsidR="00731574" w:rsidRDefault="00B85582" w:rsidP="00B85582">
      <w:pPr>
        <w:spacing w:after="0" w:line="240" w:lineRule="auto"/>
        <w:ind w:firstLine="567"/>
        <w:contextualSpacing/>
        <w:jc w:val="both"/>
        <w:rPr>
          <w:rFonts w:ascii="Arial" w:hAnsi="Arial" w:cs="Arial"/>
          <w:szCs w:val="24"/>
        </w:rPr>
      </w:pPr>
      <w:r w:rsidRPr="00B85582">
        <w:rPr>
          <w:rFonts w:ascii="Arial" w:hAnsi="Arial" w:cs="Arial"/>
          <w:szCs w:val="24"/>
        </w:rPr>
        <w:t>As ferroligas são ligas de ferro com outros elementos químicos, como manganês, silício, cromo, níquel, nióbio, entre outros, são insumos indispensáveis para a indústria siderúrgica. As ferroligas à base de manganês são utilizadas na fabricação de praticamente todos os tipos de aço e ferro fundido. O ferro-silício atua como desoxidante e é destinado, em grande parte, à produção de aços comuns. As ligas de níquel e de cromo têm como aplicação principal a fabricação de aço inoxidável.</w:t>
      </w: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B85582" w:rsidRDefault="00B85582" w:rsidP="00B85582">
      <w:pPr>
        <w:spacing w:after="0" w:line="240" w:lineRule="auto"/>
        <w:ind w:firstLine="567"/>
        <w:contextualSpacing/>
        <w:jc w:val="both"/>
        <w:rPr>
          <w:rFonts w:ascii="Arial" w:hAnsi="Arial" w:cs="Arial"/>
          <w:szCs w:val="24"/>
        </w:rPr>
      </w:pPr>
    </w:p>
    <w:p w:rsidR="00792807" w:rsidRPr="00731574" w:rsidRDefault="00792807" w:rsidP="00B85582">
      <w:pPr>
        <w:spacing w:after="0" w:line="240" w:lineRule="auto"/>
        <w:ind w:firstLine="567"/>
        <w:contextualSpacing/>
        <w:jc w:val="both"/>
        <w:rPr>
          <w:rFonts w:ascii="Arial" w:hAnsi="Arial" w:cs="Arial"/>
          <w:szCs w:val="24"/>
        </w:rPr>
      </w:pPr>
    </w:p>
    <w:p w:rsidR="0075586A" w:rsidRDefault="0075586A" w:rsidP="00731574">
      <w:pPr>
        <w:spacing w:after="0" w:line="240" w:lineRule="auto"/>
        <w:ind w:firstLine="567"/>
        <w:contextualSpacing/>
        <w:jc w:val="both"/>
        <w:rPr>
          <w:rFonts w:ascii="Arial" w:hAnsi="Arial" w:cs="Arial"/>
          <w:szCs w:val="24"/>
        </w:rPr>
      </w:pPr>
    </w:p>
    <w:p w:rsidR="00624D25" w:rsidRPr="00731574" w:rsidRDefault="00624D25" w:rsidP="00731574">
      <w:pPr>
        <w:spacing w:after="0" w:line="240" w:lineRule="auto"/>
        <w:ind w:firstLine="567"/>
        <w:contextualSpacing/>
        <w:jc w:val="both"/>
        <w:rPr>
          <w:rFonts w:ascii="Arial" w:hAnsi="Arial" w:cs="Arial"/>
          <w:szCs w:val="24"/>
        </w:rPr>
      </w:pPr>
    </w:p>
    <w:p w:rsidR="00671705" w:rsidRPr="00731574" w:rsidRDefault="00671705" w:rsidP="00671705">
      <w:pPr>
        <w:spacing w:after="0" w:line="240" w:lineRule="auto"/>
        <w:ind w:firstLine="567"/>
        <w:contextualSpacing/>
        <w:jc w:val="both"/>
        <w:rPr>
          <w:rFonts w:ascii="Arial" w:hAnsi="Arial" w:cs="Arial"/>
          <w:szCs w:val="24"/>
        </w:rPr>
      </w:pPr>
    </w:p>
    <w:p w:rsidR="00671705" w:rsidRPr="0073429C" w:rsidRDefault="00671705" w:rsidP="008B196C">
      <w:pPr>
        <w:spacing w:after="0" w:line="240" w:lineRule="auto"/>
        <w:contextualSpacing/>
        <w:jc w:val="both"/>
        <w:rPr>
          <w:rFonts w:ascii="Arial" w:hAnsi="Arial" w:cs="Arial"/>
          <w:color w:val="FF0000"/>
        </w:rPr>
      </w:pPr>
    </w:p>
    <w:p w:rsidR="009B4E9B" w:rsidRPr="00CB56C4" w:rsidRDefault="009B4E9B" w:rsidP="001525D3">
      <w:pPr>
        <w:keepNext/>
        <w:spacing w:after="0" w:line="360" w:lineRule="atLeast"/>
        <w:ind w:firstLine="1134"/>
        <w:jc w:val="right"/>
        <w:outlineLvl w:val="0"/>
        <w:rPr>
          <w:rFonts w:ascii="Arial Narrow" w:eastAsia="Times New Roman" w:hAnsi="Arial Narrow" w:cs="Helvetica"/>
          <w:b/>
          <w:i/>
          <w:color w:val="7F7F7F" w:themeColor="text1" w:themeTint="80"/>
          <w:sz w:val="36"/>
          <w:szCs w:val="24"/>
          <w:lang w:val="en-US" w:eastAsia="pt-BR"/>
        </w:rPr>
      </w:pPr>
      <w:r w:rsidRPr="00CB56C4">
        <w:rPr>
          <w:rFonts w:ascii="Arial Narrow" w:eastAsia="Times New Roman" w:hAnsi="Arial Narrow" w:cs="Helvetica"/>
          <w:b/>
          <w:i/>
          <w:color w:val="7F7F7F" w:themeColor="text1" w:themeTint="80"/>
          <w:sz w:val="36"/>
          <w:szCs w:val="24"/>
          <w:lang w:val="en-US" w:eastAsia="pt-BR"/>
        </w:rPr>
        <w:t>IRON ALLOYS</w:t>
      </w:r>
    </w:p>
    <w:p w:rsidR="009B4E9B" w:rsidRPr="0073429C" w:rsidRDefault="009B4E9B" w:rsidP="009B4E9B">
      <w:pPr>
        <w:spacing w:after="0" w:line="240" w:lineRule="auto"/>
        <w:ind w:firstLine="680"/>
        <w:jc w:val="both"/>
        <w:rPr>
          <w:rFonts w:ascii="Helvetica" w:eastAsia="Times New Roman" w:hAnsi="Helvetica" w:cs="Helvetica"/>
          <w:i/>
          <w:color w:val="FF0000"/>
          <w:sz w:val="24"/>
          <w:szCs w:val="24"/>
          <w:lang w:val="en-US" w:eastAsia="pt-BR"/>
        </w:rPr>
      </w:pPr>
    </w:p>
    <w:p w:rsidR="007115BB" w:rsidRPr="007115BB" w:rsidRDefault="007115BB" w:rsidP="007115BB">
      <w:pPr>
        <w:spacing w:after="0" w:line="240" w:lineRule="auto"/>
        <w:ind w:firstLine="567"/>
        <w:jc w:val="both"/>
        <w:rPr>
          <w:rFonts w:ascii="Arial" w:eastAsia="Times New Roman" w:hAnsi="Arial" w:cs="Arial"/>
          <w:i/>
          <w:color w:val="595959" w:themeColor="text1" w:themeTint="A6"/>
          <w:lang w:val="en-US" w:eastAsia="pt-BR"/>
        </w:rPr>
      </w:pPr>
      <w:r w:rsidRPr="007115BB">
        <w:rPr>
          <w:rFonts w:ascii="Arial" w:eastAsia="Times New Roman" w:hAnsi="Arial" w:cs="Arial"/>
          <w:b/>
          <w:i/>
          <w:color w:val="595959" w:themeColor="text1" w:themeTint="A6"/>
          <w:sz w:val="44"/>
          <w:lang w:val="en-US" w:eastAsia="pt-BR"/>
        </w:rPr>
        <w:t>T</w:t>
      </w:r>
      <w:r w:rsidRPr="007115BB">
        <w:rPr>
          <w:rFonts w:ascii="Arial" w:eastAsia="Times New Roman" w:hAnsi="Arial" w:cs="Arial"/>
          <w:i/>
          <w:color w:val="595959" w:themeColor="text1" w:themeTint="A6"/>
          <w:lang w:val="en-US" w:eastAsia="pt-BR"/>
        </w:rPr>
        <w:t xml:space="preserve">he Brazilian production of iron alloys is virtually represented by iron-niobium; iron-manganese; iron-chrome; iron-nickel </w:t>
      </w:r>
      <w:r w:rsidR="00FF126F" w:rsidRPr="007115BB">
        <w:rPr>
          <w:rFonts w:ascii="Arial" w:eastAsia="Times New Roman" w:hAnsi="Arial" w:cs="Arial"/>
          <w:i/>
          <w:color w:val="595959" w:themeColor="text1" w:themeTint="A6"/>
          <w:lang w:val="en-US" w:eastAsia="pt-BR"/>
        </w:rPr>
        <w:t>and iron</w:t>
      </w:r>
      <w:r w:rsidRPr="007115BB">
        <w:rPr>
          <w:rFonts w:ascii="Arial" w:eastAsia="Times New Roman" w:hAnsi="Arial" w:cs="Arial"/>
          <w:i/>
          <w:color w:val="595959" w:themeColor="text1" w:themeTint="A6"/>
          <w:lang w:val="en-US" w:eastAsia="pt-BR"/>
        </w:rPr>
        <w:t>-silicon.</w:t>
      </w:r>
    </w:p>
    <w:p w:rsidR="00731574" w:rsidRPr="00303386" w:rsidRDefault="00731574" w:rsidP="00731574">
      <w:pPr>
        <w:spacing w:after="0" w:line="240" w:lineRule="auto"/>
        <w:ind w:firstLine="567"/>
        <w:jc w:val="both"/>
        <w:rPr>
          <w:rFonts w:ascii="Arial" w:eastAsia="Times New Roman" w:hAnsi="Arial" w:cs="Arial"/>
          <w:i/>
          <w:color w:val="595959" w:themeColor="text1" w:themeTint="A6"/>
          <w:lang w:val="en-US" w:eastAsia="pt-BR"/>
        </w:rPr>
      </w:pPr>
    </w:p>
    <w:p w:rsidR="00FF126F" w:rsidRPr="00FF126F" w:rsidRDefault="00FF126F" w:rsidP="00FF126F">
      <w:pPr>
        <w:spacing w:after="0" w:line="240" w:lineRule="auto"/>
        <w:ind w:firstLine="567"/>
        <w:jc w:val="both"/>
        <w:rPr>
          <w:rFonts w:ascii="Arial" w:eastAsia="Times New Roman" w:hAnsi="Arial" w:cs="Arial"/>
          <w:i/>
          <w:color w:val="595959" w:themeColor="text1" w:themeTint="A6"/>
          <w:lang w:val="en-US" w:eastAsia="pt-BR"/>
        </w:rPr>
      </w:pPr>
      <w:r w:rsidRPr="00FF126F">
        <w:rPr>
          <w:rFonts w:ascii="Arial" w:eastAsia="Times New Roman" w:hAnsi="Arial" w:cs="Arial"/>
          <w:i/>
          <w:color w:val="595959" w:themeColor="text1" w:themeTint="A6"/>
          <w:lang w:val="en-US" w:eastAsia="pt-BR"/>
        </w:rPr>
        <w:t xml:space="preserve">The trade balance in the sector of iron alloys has kept its tendency of surplus and was US$ </w:t>
      </w:r>
      <w:r w:rsidR="00397FF2">
        <w:rPr>
          <w:rFonts w:ascii="Arial" w:eastAsia="Times New Roman" w:hAnsi="Arial" w:cs="Arial"/>
          <w:i/>
          <w:color w:val="595959" w:themeColor="text1" w:themeTint="A6"/>
          <w:lang w:val="en-US" w:eastAsia="pt-BR"/>
        </w:rPr>
        <w:t>2.</w:t>
      </w:r>
      <w:r w:rsidRPr="00FF126F">
        <w:rPr>
          <w:rFonts w:ascii="Arial" w:eastAsia="Times New Roman" w:hAnsi="Arial" w:cs="Arial"/>
          <w:i/>
          <w:color w:val="595959" w:themeColor="text1" w:themeTint="A6"/>
          <w:lang w:val="en-US" w:eastAsia="pt-BR"/>
        </w:rPr>
        <w:t xml:space="preserve">1 billion in 2015. The exports totaled US$ 2.3. </w:t>
      </w:r>
    </w:p>
    <w:p w:rsidR="00731574" w:rsidRPr="00303386" w:rsidRDefault="00731574" w:rsidP="00731574">
      <w:pPr>
        <w:spacing w:after="0" w:line="240" w:lineRule="auto"/>
        <w:ind w:firstLine="567"/>
        <w:jc w:val="both"/>
        <w:rPr>
          <w:rFonts w:ascii="Arial" w:eastAsia="Times New Roman" w:hAnsi="Arial" w:cs="Arial"/>
          <w:i/>
          <w:color w:val="595959" w:themeColor="text1" w:themeTint="A6"/>
          <w:lang w:val="en-US" w:eastAsia="pt-BR"/>
        </w:rPr>
      </w:pPr>
    </w:p>
    <w:p w:rsidR="00191740" w:rsidRPr="00191740" w:rsidRDefault="00191740" w:rsidP="00191740">
      <w:pPr>
        <w:spacing w:after="0" w:line="240" w:lineRule="auto"/>
        <w:ind w:firstLine="567"/>
        <w:jc w:val="both"/>
        <w:rPr>
          <w:rFonts w:ascii="Arial" w:eastAsia="Times New Roman" w:hAnsi="Arial" w:cs="Arial"/>
          <w:i/>
          <w:color w:val="595959" w:themeColor="text1" w:themeTint="A6"/>
          <w:lang w:val="en-US" w:eastAsia="pt-BR"/>
        </w:rPr>
      </w:pPr>
      <w:r w:rsidRPr="00191740">
        <w:rPr>
          <w:rFonts w:ascii="Arial" w:eastAsia="Times New Roman" w:hAnsi="Arial" w:cs="Arial"/>
          <w:i/>
          <w:color w:val="595959" w:themeColor="text1" w:themeTint="A6"/>
          <w:lang w:val="en-US" w:eastAsia="pt-BR"/>
        </w:rPr>
        <w:t xml:space="preserve">The main exports of the segment in 2015 </w:t>
      </w:r>
      <w:r w:rsidR="00430860" w:rsidRPr="00191740">
        <w:rPr>
          <w:rFonts w:ascii="Arial" w:eastAsia="Times New Roman" w:hAnsi="Arial" w:cs="Arial"/>
          <w:i/>
          <w:color w:val="595959" w:themeColor="text1" w:themeTint="A6"/>
          <w:lang w:val="en-US" w:eastAsia="pt-BR"/>
        </w:rPr>
        <w:t>were</w:t>
      </w:r>
      <w:r w:rsidRPr="00191740">
        <w:rPr>
          <w:rFonts w:ascii="Arial" w:eastAsia="Times New Roman" w:hAnsi="Arial" w:cs="Arial"/>
          <w:i/>
          <w:color w:val="595959" w:themeColor="text1" w:themeTint="A6"/>
          <w:lang w:val="en-US" w:eastAsia="pt-BR"/>
        </w:rPr>
        <w:t xml:space="preserve"> iron–niobium (</w:t>
      </w:r>
      <w:r>
        <w:rPr>
          <w:rFonts w:ascii="Arial" w:eastAsia="Times New Roman" w:hAnsi="Arial" w:cs="Arial"/>
          <w:i/>
          <w:color w:val="595959" w:themeColor="text1" w:themeTint="A6"/>
          <w:lang w:val="en-US" w:eastAsia="pt-BR"/>
        </w:rPr>
        <w:t>68.</w:t>
      </w:r>
      <w:r w:rsidRPr="00191740">
        <w:rPr>
          <w:rFonts w:ascii="Arial" w:eastAsia="Times New Roman" w:hAnsi="Arial" w:cs="Arial"/>
          <w:i/>
          <w:color w:val="595959" w:themeColor="text1" w:themeTint="A6"/>
          <w:lang w:val="en-US" w:eastAsia="pt-BR"/>
        </w:rPr>
        <w:t xml:space="preserve">6 thousand tons and US$ </w:t>
      </w:r>
      <w:r>
        <w:rPr>
          <w:rFonts w:ascii="Arial" w:eastAsia="Times New Roman" w:hAnsi="Arial" w:cs="Arial"/>
          <w:i/>
          <w:color w:val="595959" w:themeColor="text1" w:themeTint="A6"/>
          <w:lang w:val="en-US" w:eastAsia="pt-BR"/>
        </w:rPr>
        <w:t>1.</w:t>
      </w:r>
      <w:r w:rsidRPr="00191740">
        <w:rPr>
          <w:rFonts w:ascii="Arial" w:eastAsia="Times New Roman" w:hAnsi="Arial" w:cs="Arial"/>
          <w:i/>
          <w:color w:val="595959" w:themeColor="text1" w:themeTint="A6"/>
          <w:lang w:val="en-US" w:eastAsia="pt-BR"/>
        </w:rPr>
        <w:t>5 billion) iron - nickel (</w:t>
      </w:r>
      <w:r>
        <w:rPr>
          <w:rFonts w:ascii="Arial" w:eastAsia="Times New Roman" w:hAnsi="Arial" w:cs="Arial"/>
          <w:i/>
          <w:color w:val="595959" w:themeColor="text1" w:themeTint="A6"/>
          <w:lang w:val="en-US" w:eastAsia="pt-BR"/>
        </w:rPr>
        <w:t>150.</w:t>
      </w:r>
      <w:r w:rsidRPr="00191740">
        <w:rPr>
          <w:rFonts w:ascii="Arial" w:eastAsia="Times New Roman" w:hAnsi="Arial" w:cs="Arial"/>
          <w:i/>
          <w:color w:val="595959" w:themeColor="text1" w:themeTint="A6"/>
          <w:lang w:val="en-US" w:eastAsia="pt-BR"/>
        </w:rPr>
        <w:t xml:space="preserve">3 thousand tons and US$ </w:t>
      </w:r>
      <w:r>
        <w:rPr>
          <w:rFonts w:ascii="Arial" w:eastAsia="Times New Roman" w:hAnsi="Arial" w:cs="Arial"/>
          <w:i/>
          <w:color w:val="595959" w:themeColor="text1" w:themeTint="A6"/>
          <w:lang w:val="en-US" w:eastAsia="pt-BR"/>
        </w:rPr>
        <w:t>500.</w:t>
      </w:r>
      <w:r w:rsidRPr="00191740">
        <w:rPr>
          <w:rFonts w:ascii="Arial" w:eastAsia="Times New Roman" w:hAnsi="Arial" w:cs="Arial"/>
          <w:i/>
          <w:color w:val="595959" w:themeColor="text1" w:themeTint="A6"/>
          <w:lang w:val="en-US" w:eastAsia="pt-BR"/>
        </w:rPr>
        <w:t>2 million), and iron-silicon (</w:t>
      </w:r>
      <w:r>
        <w:rPr>
          <w:rFonts w:ascii="Arial" w:eastAsia="Times New Roman" w:hAnsi="Arial" w:cs="Arial"/>
          <w:i/>
          <w:color w:val="595959" w:themeColor="text1" w:themeTint="A6"/>
          <w:lang w:val="en-US" w:eastAsia="pt-BR"/>
        </w:rPr>
        <w:t>59.</w:t>
      </w:r>
      <w:r w:rsidRPr="00191740">
        <w:rPr>
          <w:rFonts w:ascii="Arial" w:eastAsia="Times New Roman" w:hAnsi="Arial" w:cs="Arial"/>
          <w:i/>
          <w:color w:val="595959" w:themeColor="text1" w:themeTint="A6"/>
          <w:lang w:val="en-US" w:eastAsia="pt-BR"/>
        </w:rPr>
        <w:t xml:space="preserve">1 thousand tons, and US$ </w:t>
      </w:r>
      <w:r>
        <w:rPr>
          <w:rFonts w:ascii="Arial" w:eastAsia="Times New Roman" w:hAnsi="Arial" w:cs="Arial"/>
          <w:i/>
          <w:color w:val="595959" w:themeColor="text1" w:themeTint="A6"/>
          <w:lang w:val="en-US" w:eastAsia="pt-BR"/>
        </w:rPr>
        <w:t>118.</w:t>
      </w:r>
      <w:r w:rsidRPr="00191740">
        <w:rPr>
          <w:rFonts w:ascii="Arial" w:eastAsia="Times New Roman" w:hAnsi="Arial" w:cs="Arial"/>
          <w:i/>
          <w:color w:val="595959" w:themeColor="text1" w:themeTint="A6"/>
          <w:lang w:val="en-US" w:eastAsia="pt-BR"/>
        </w:rPr>
        <w:t xml:space="preserve">8 million). The major importers of Brazilian iron alloys in 2015 were the </w:t>
      </w:r>
      <w:r>
        <w:rPr>
          <w:rFonts w:ascii="Arial" w:eastAsia="Times New Roman" w:hAnsi="Arial" w:cs="Arial"/>
          <w:i/>
          <w:color w:val="595959" w:themeColor="text1" w:themeTint="A6"/>
          <w:lang w:val="en-US" w:eastAsia="pt-BR"/>
        </w:rPr>
        <w:t>China (25.</w:t>
      </w:r>
      <w:r w:rsidRPr="00191740">
        <w:rPr>
          <w:rFonts w:ascii="Arial" w:eastAsia="Times New Roman" w:hAnsi="Arial" w:cs="Arial"/>
          <w:i/>
          <w:color w:val="595959" w:themeColor="text1" w:themeTint="A6"/>
          <w:lang w:val="en-US" w:eastAsia="pt-BR"/>
        </w:rPr>
        <w:t>3%); Netherlands (</w:t>
      </w:r>
      <w:r>
        <w:rPr>
          <w:rFonts w:ascii="Arial" w:eastAsia="Times New Roman" w:hAnsi="Arial" w:cs="Arial"/>
          <w:i/>
          <w:color w:val="595959" w:themeColor="text1" w:themeTint="A6"/>
          <w:lang w:val="en-US" w:eastAsia="pt-BR"/>
        </w:rPr>
        <w:t>24.</w:t>
      </w:r>
      <w:r w:rsidRPr="00191740">
        <w:rPr>
          <w:rFonts w:ascii="Arial" w:eastAsia="Times New Roman" w:hAnsi="Arial" w:cs="Arial"/>
          <w:i/>
          <w:color w:val="595959" w:themeColor="text1" w:themeTint="A6"/>
          <w:lang w:val="en-US" w:eastAsia="pt-BR"/>
        </w:rPr>
        <w:t xml:space="preserve">7%); USA (12%), and Japan </w:t>
      </w:r>
      <w:r>
        <w:rPr>
          <w:rFonts w:ascii="Arial" w:eastAsia="Times New Roman" w:hAnsi="Arial" w:cs="Arial"/>
          <w:i/>
          <w:color w:val="595959" w:themeColor="text1" w:themeTint="A6"/>
          <w:lang w:val="en-US" w:eastAsia="pt-BR"/>
        </w:rPr>
        <w:t>(10.</w:t>
      </w:r>
      <w:r w:rsidRPr="00191740">
        <w:rPr>
          <w:rFonts w:ascii="Arial" w:eastAsia="Times New Roman" w:hAnsi="Arial" w:cs="Arial"/>
          <w:i/>
          <w:color w:val="595959" w:themeColor="text1" w:themeTint="A6"/>
          <w:lang w:val="en-US" w:eastAsia="pt-BR"/>
        </w:rPr>
        <w:t>2%</w:t>
      </w:r>
      <w:r>
        <w:rPr>
          <w:rFonts w:ascii="Arial" w:eastAsia="Times New Roman" w:hAnsi="Arial" w:cs="Arial"/>
          <w:i/>
          <w:color w:val="595959" w:themeColor="text1" w:themeTint="A6"/>
          <w:lang w:val="en-US" w:eastAsia="pt-BR"/>
        </w:rPr>
        <w:t>) and Singapore (9.</w:t>
      </w:r>
      <w:r w:rsidRPr="00191740">
        <w:rPr>
          <w:rFonts w:ascii="Arial" w:eastAsia="Times New Roman" w:hAnsi="Arial" w:cs="Arial"/>
          <w:i/>
          <w:color w:val="595959" w:themeColor="text1" w:themeTint="A6"/>
          <w:lang w:val="en-US" w:eastAsia="pt-BR"/>
        </w:rPr>
        <w:t>7%)</w:t>
      </w:r>
      <w:r w:rsidR="006C5119">
        <w:rPr>
          <w:rFonts w:ascii="Arial" w:eastAsia="Times New Roman" w:hAnsi="Arial" w:cs="Arial"/>
          <w:i/>
          <w:color w:val="595959" w:themeColor="text1" w:themeTint="A6"/>
          <w:lang w:val="en-US" w:eastAsia="pt-BR"/>
        </w:rPr>
        <w:t>.</w:t>
      </w:r>
    </w:p>
    <w:p w:rsidR="00731574" w:rsidRPr="00303386" w:rsidRDefault="00731574" w:rsidP="00731574">
      <w:pPr>
        <w:spacing w:after="0" w:line="240" w:lineRule="auto"/>
        <w:ind w:firstLine="567"/>
        <w:jc w:val="both"/>
        <w:rPr>
          <w:rFonts w:ascii="Arial" w:eastAsia="Times New Roman" w:hAnsi="Arial" w:cs="Arial"/>
          <w:i/>
          <w:color w:val="595959" w:themeColor="text1" w:themeTint="A6"/>
          <w:lang w:val="en-US" w:eastAsia="pt-BR"/>
        </w:rPr>
      </w:pPr>
    </w:p>
    <w:p w:rsidR="0045072D" w:rsidRPr="0045072D" w:rsidRDefault="0045072D" w:rsidP="0045072D">
      <w:pPr>
        <w:spacing w:after="0" w:line="240" w:lineRule="auto"/>
        <w:ind w:firstLine="567"/>
        <w:jc w:val="both"/>
        <w:rPr>
          <w:rFonts w:ascii="Arial" w:eastAsia="Times New Roman" w:hAnsi="Arial" w:cs="Arial"/>
          <w:i/>
          <w:color w:val="595959" w:themeColor="text1" w:themeTint="A6"/>
          <w:lang w:val="en-US" w:eastAsia="pt-BR"/>
        </w:rPr>
      </w:pPr>
      <w:r w:rsidRPr="0045072D">
        <w:rPr>
          <w:rFonts w:ascii="Arial" w:eastAsia="Times New Roman" w:hAnsi="Arial" w:cs="Arial"/>
          <w:i/>
          <w:color w:val="595959" w:themeColor="text1" w:themeTint="A6"/>
          <w:lang w:val="en-US" w:eastAsia="pt-BR"/>
        </w:rPr>
        <w:t>Ironmaking and foundry consume 85% and 15% respectively of iron alloys production in Brazil</w:t>
      </w:r>
      <w:r w:rsidR="00220027">
        <w:rPr>
          <w:rFonts w:ascii="Arial" w:eastAsia="Times New Roman" w:hAnsi="Arial" w:cs="Arial"/>
          <w:i/>
          <w:color w:val="595959" w:themeColor="text1" w:themeTint="A6"/>
          <w:lang w:val="en-US" w:eastAsia="pt-BR"/>
        </w:rPr>
        <w:t>.</w:t>
      </w:r>
    </w:p>
    <w:p w:rsidR="00731574" w:rsidRPr="00303386" w:rsidRDefault="00731574" w:rsidP="00731574">
      <w:pPr>
        <w:spacing w:after="0" w:line="240" w:lineRule="auto"/>
        <w:ind w:firstLine="567"/>
        <w:jc w:val="both"/>
        <w:rPr>
          <w:rFonts w:ascii="Arial" w:eastAsia="Times New Roman" w:hAnsi="Arial" w:cs="Arial"/>
          <w:i/>
          <w:color w:val="595959" w:themeColor="text1" w:themeTint="A6"/>
          <w:lang w:val="en-US" w:eastAsia="pt-BR"/>
        </w:rPr>
      </w:pPr>
    </w:p>
    <w:p w:rsidR="0045072D" w:rsidRPr="0045072D" w:rsidRDefault="0045072D" w:rsidP="0045072D">
      <w:pPr>
        <w:spacing w:after="0" w:line="240" w:lineRule="auto"/>
        <w:ind w:firstLine="567"/>
        <w:jc w:val="both"/>
        <w:rPr>
          <w:rFonts w:ascii="Arial" w:eastAsia="Times New Roman" w:hAnsi="Arial" w:cs="Arial"/>
          <w:i/>
          <w:color w:val="595959" w:themeColor="text1" w:themeTint="A6"/>
          <w:lang w:val="en-US" w:eastAsia="pt-BR"/>
        </w:rPr>
      </w:pPr>
      <w:r w:rsidRPr="0045072D">
        <w:rPr>
          <w:rFonts w:ascii="Arial" w:eastAsia="Times New Roman" w:hAnsi="Arial" w:cs="Arial"/>
          <w:i/>
          <w:color w:val="595959" w:themeColor="text1" w:themeTint="A6"/>
          <w:lang w:val="en-US" w:eastAsia="pt-BR"/>
        </w:rPr>
        <w:t>Iron alloys, which are alloys of iron along with manganese, silicon, chromium, nickel, niobium, and other elements, are critical products for the steel industry. Manganese alloys are primary inputs used for producing virtually all cast iron, and steel products. Iron-silicon is used as a deoxidizer and is used mostly for the production of carbon steel. Nicke</w:t>
      </w:r>
      <w:r w:rsidR="00EF4CCD">
        <w:rPr>
          <w:rFonts w:ascii="Arial" w:eastAsia="Times New Roman" w:hAnsi="Arial" w:cs="Arial"/>
          <w:i/>
          <w:color w:val="595959" w:themeColor="text1" w:themeTint="A6"/>
          <w:lang w:val="en-US" w:eastAsia="pt-BR"/>
        </w:rPr>
        <w:t xml:space="preserve">l alloys, and chrome alloys are </w:t>
      </w:r>
      <w:r w:rsidRPr="0045072D">
        <w:rPr>
          <w:rFonts w:ascii="Arial" w:eastAsia="Times New Roman" w:hAnsi="Arial" w:cs="Arial"/>
          <w:i/>
          <w:color w:val="595959" w:themeColor="text1" w:themeTint="A6"/>
          <w:lang w:val="en-US" w:eastAsia="pt-BR"/>
        </w:rPr>
        <w:t>used for stainless steel production.</w:t>
      </w:r>
    </w:p>
    <w:p w:rsidR="00731574" w:rsidRPr="00303386" w:rsidRDefault="00731574" w:rsidP="00731574">
      <w:pPr>
        <w:spacing w:after="0" w:line="240" w:lineRule="auto"/>
        <w:ind w:firstLine="567"/>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792807" w:rsidRDefault="00792807"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45072D" w:rsidRDefault="0045072D" w:rsidP="00B85582">
      <w:pPr>
        <w:spacing w:after="0" w:line="240" w:lineRule="auto"/>
        <w:ind w:firstLine="708"/>
        <w:jc w:val="both"/>
        <w:rPr>
          <w:rFonts w:ascii="Arial" w:eastAsia="Times New Roman" w:hAnsi="Arial" w:cs="Arial"/>
          <w:i/>
          <w:color w:val="595959" w:themeColor="text1" w:themeTint="A6"/>
          <w:lang w:val="en-US" w:eastAsia="pt-BR"/>
        </w:rPr>
      </w:pPr>
    </w:p>
    <w:p w:rsidR="00B85582" w:rsidRPr="00B85582" w:rsidRDefault="00B85582" w:rsidP="00B85582">
      <w:pPr>
        <w:spacing w:after="0" w:line="240" w:lineRule="auto"/>
        <w:ind w:firstLine="708"/>
        <w:jc w:val="both"/>
        <w:rPr>
          <w:rFonts w:ascii="Arial" w:hAnsi="Arial" w:cs="Arial"/>
          <w:szCs w:val="24"/>
        </w:rPr>
      </w:pPr>
      <w:r w:rsidRPr="00B85582">
        <w:rPr>
          <w:rFonts w:ascii="Arial" w:hAnsi="Arial" w:cs="Arial"/>
          <w:szCs w:val="24"/>
        </w:rPr>
        <w:t>Na composição dos aços especiais são utilizadas as denominadas ligas especiais, como, por exemplo, as ligas de nióbio. São ligas de alto ponto de fusão, densidade pouco superior à do ferro, elevada resistência ao ataque por certos ácidos e metais líquidos, baixa resistência à oxidação e supercondutividade a temperaturas muito baixas. Destinam-se a aplicações como as superligas aeronáuticas, os cerâmicos para opto-eletrônica e os supercondutores.</w:t>
      </w:r>
    </w:p>
    <w:p w:rsidR="00731574" w:rsidRPr="00731574" w:rsidRDefault="00731574" w:rsidP="00731574">
      <w:pPr>
        <w:spacing w:after="0" w:line="240" w:lineRule="auto"/>
        <w:ind w:firstLine="567"/>
        <w:contextualSpacing/>
        <w:jc w:val="both"/>
        <w:rPr>
          <w:rFonts w:ascii="Arial" w:hAnsi="Arial" w:cs="Arial"/>
          <w:szCs w:val="24"/>
        </w:rPr>
      </w:pPr>
    </w:p>
    <w:p w:rsidR="00B85582" w:rsidRPr="00B85582" w:rsidRDefault="00B85582" w:rsidP="00B85582">
      <w:pPr>
        <w:spacing w:after="0" w:line="240" w:lineRule="auto"/>
        <w:ind w:firstLine="708"/>
        <w:jc w:val="both"/>
        <w:rPr>
          <w:rFonts w:ascii="Arial" w:hAnsi="Arial" w:cs="Arial"/>
          <w:szCs w:val="24"/>
        </w:rPr>
      </w:pPr>
      <w:r w:rsidRPr="00B85582">
        <w:rPr>
          <w:rFonts w:ascii="Arial" w:hAnsi="Arial" w:cs="Arial"/>
          <w:szCs w:val="24"/>
        </w:rPr>
        <w:t xml:space="preserve">A indústria nacional de ferroligas consegue agregar um valor significativo aos seus produtos, sendo que a energia elétrica representa, em média, 30% dos custos variáveis. </w:t>
      </w:r>
    </w:p>
    <w:p w:rsidR="00AF58FF" w:rsidRPr="0073429C" w:rsidRDefault="00AF58FF"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FF6E94" w:rsidRPr="0073429C" w:rsidRDefault="00FF6E94" w:rsidP="00831EE8">
      <w:pPr>
        <w:spacing w:after="0" w:line="240" w:lineRule="auto"/>
        <w:jc w:val="both"/>
        <w:rPr>
          <w:rFonts w:eastAsia="Times New Roman" w:cstheme="minorHAnsi"/>
          <w:color w:val="FF0000"/>
          <w:sz w:val="24"/>
          <w:szCs w:val="24"/>
          <w:lang w:eastAsia="pt-BR"/>
        </w:rPr>
      </w:pPr>
    </w:p>
    <w:p w:rsidR="00AF58FF" w:rsidRPr="0073429C" w:rsidRDefault="00AF58FF" w:rsidP="00AF58FF">
      <w:pPr>
        <w:spacing w:after="0" w:line="240" w:lineRule="auto"/>
        <w:jc w:val="both"/>
        <w:rPr>
          <w:rFonts w:eastAsia="Times New Roman" w:cstheme="minorHAnsi"/>
          <w:color w:val="FF0000"/>
          <w:sz w:val="24"/>
          <w:szCs w:val="24"/>
          <w:lang w:eastAsia="pt-BR"/>
        </w:rPr>
      </w:pPr>
    </w:p>
    <w:p w:rsidR="0031047A" w:rsidRPr="0073429C" w:rsidRDefault="0031047A" w:rsidP="00AF58FF">
      <w:pPr>
        <w:spacing w:after="0" w:line="240" w:lineRule="auto"/>
        <w:jc w:val="both"/>
        <w:rPr>
          <w:rFonts w:eastAsia="Times New Roman" w:cstheme="minorHAnsi"/>
          <w:color w:val="FF0000"/>
          <w:sz w:val="24"/>
          <w:szCs w:val="24"/>
          <w:lang w:eastAsia="pt-BR"/>
        </w:rPr>
      </w:pPr>
    </w:p>
    <w:p w:rsidR="0031047A" w:rsidRPr="0073429C" w:rsidRDefault="0031047A" w:rsidP="00AF58FF">
      <w:pPr>
        <w:spacing w:after="0" w:line="240" w:lineRule="auto"/>
        <w:jc w:val="both"/>
        <w:rPr>
          <w:rFonts w:eastAsia="Times New Roman" w:cstheme="minorHAnsi"/>
          <w:color w:val="FF0000"/>
          <w:sz w:val="24"/>
          <w:szCs w:val="24"/>
          <w:lang w:eastAsia="pt-BR"/>
        </w:rPr>
      </w:pPr>
    </w:p>
    <w:p w:rsidR="00996F55" w:rsidRPr="0073429C" w:rsidRDefault="00996F55" w:rsidP="00AF58FF">
      <w:pPr>
        <w:spacing w:after="0" w:line="240" w:lineRule="auto"/>
        <w:jc w:val="both"/>
        <w:rPr>
          <w:rFonts w:eastAsia="Times New Roman" w:cstheme="minorHAnsi"/>
          <w:color w:val="FF0000"/>
          <w:sz w:val="24"/>
          <w:szCs w:val="24"/>
          <w:lang w:eastAsia="pt-BR"/>
        </w:rPr>
      </w:pPr>
    </w:p>
    <w:p w:rsidR="00996F55" w:rsidRPr="0073429C" w:rsidRDefault="00996F55" w:rsidP="00AF58FF">
      <w:pPr>
        <w:spacing w:after="0" w:line="240" w:lineRule="auto"/>
        <w:jc w:val="both"/>
        <w:rPr>
          <w:rFonts w:eastAsia="Times New Roman" w:cstheme="minorHAnsi"/>
          <w:color w:val="FF0000"/>
          <w:sz w:val="24"/>
          <w:szCs w:val="24"/>
          <w:lang w:eastAsia="pt-BR"/>
        </w:rPr>
      </w:pPr>
    </w:p>
    <w:p w:rsidR="00996F55" w:rsidRPr="0073429C" w:rsidRDefault="00996F55" w:rsidP="00AF58FF">
      <w:pPr>
        <w:spacing w:after="0" w:line="240" w:lineRule="auto"/>
        <w:jc w:val="both"/>
        <w:rPr>
          <w:rFonts w:eastAsia="Times New Roman" w:cstheme="minorHAnsi"/>
          <w:color w:val="FF0000"/>
          <w:sz w:val="24"/>
          <w:szCs w:val="24"/>
          <w:lang w:eastAsia="pt-BR"/>
        </w:rPr>
      </w:pPr>
    </w:p>
    <w:p w:rsidR="0031047A" w:rsidRDefault="0031047A" w:rsidP="00AF58FF">
      <w:pPr>
        <w:spacing w:after="0" w:line="240" w:lineRule="auto"/>
        <w:jc w:val="both"/>
        <w:rPr>
          <w:rFonts w:eastAsia="Times New Roman" w:cstheme="minorHAnsi"/>
          <w:color w:val="FF0000"/>
          <w:sz w:val="24"/>
          <w:szCs w:val="24"/>
          <w:lang w:eastAsia="pt-BR"/>
        </w:rPr>
      </w:pPr>
    </w:p>
    <w:p w:rsidR="00D94546" w:rsidRDefault="00D94546" w:rsidP="00AF58FF">
      <w:pPr>
        <w:spacing w:after="0" w:line="240" w:lineRule="auto"/>
        <w:jc w:val="both"/>
        <w:rPr>
          <w:rFonts w:eastAsia="Times New Roman" w:cstheme="minorHAnsi"/>
          <w:color w:val="FF0000"/>
          <w:sz w:val="24"/>
          <w:szCs w:val="24"/>
          <w:lang w:eastAsia="pt-BR"/>
        </w:rPr>
      </w:pPr>
    </w:p>
    <w:p w:rsidR="00792807" w:rsidRDefault="00792807" w:rsidP="00AF58FF">
      <w:pPr>
        <w:spacing w:after="0" w:line="240" w:lineRule="auto"/>
        <w:jc w:val="both"/>
        <w:rPr>
          <w:rFonts w:eastAsia="Times New Roman" w:cstheme="minorHAnsi"/>
          <w:color w:val="FF0000"/>
          <w:sz w:val="24"/>
          <w:szCs w:val="24"/>
          <w:lang w:eastAsia="pt-BR"/>
        </w:rPr>
      </w:pPr>
    </w:p>
    <w:p w:rsidR="00D94546" w:rsidRDefault="00D94546" w:rsidP="00AF58FF">
      <w:pPr>
        <w:spacing w:after="0" w:line="240" w:lineRule="auto"/>
        <w:jc w:val="both"/>
        <w:rPr>
          <w:rFonts w:eastAsia="Times New Roman" w:cstheme="minorHAnsi"/>
          <w:color w:val="FF0000"/>
          <w:sz w:val="24"/>
          <w:szCs w:val="24"/>
          <w:lang w:eastAsia="pt-BR"/>
        </w:rPr>
      </w:pPr>
    </w:p>
    <w:p w:rsidR="00831EE8" w:rsidRPr="0073429C" w:rsidRDefault="00831EE8" w:rsidP="00AF58FF">
      <w:pPr>
        <w:spacing w:after="0" w:line="240" w:lineRule="auto"/>
        <w:jc w:val="both"/>
        <w:rPr>
          <w:rFonts w:eastAsia="Times New Roman" w:cstheme="minorHAnsi"/>
          <w:color w:val="FF0000"/>
          <w:sz w:val="24"/>
          <w:szCs w:val="24"/>
          <w:lang w:eastAsia="pt-BR"/>
        </w:rPr>
      </w:pPr>
    </w:p>
    <w:p w:rsidR="00731574" w:rsidRPr="00303386" w:rsidRDefault="00731574" w:rsidP="00D94546">
      <w:pPr>
        <w:spacing w:after="0" w:line="240" w:lineRule="auto"/>
        <w:ind w:firstLine="567"/>
        <w:jc w:val="both"/>
        <w:rPr>
          <w:rFonts w:ascii="Arial" w:eastAsia="Times New Roman" w:hAnsi="Arial" w:cs="Arial"/>
          <w:i/>
          <w:color w:val="595959" w:themeColor="text1" w:themeTint="A6"/>
          <w:lang w:val="en-US" w:eastAsia="pt-BR"/>
        </w:rPr>
      </w:pPr>
      <w:r w:rsidRPr="00303386">
        <w:rPr>
          <w:rFonts w:ascii="Arial" w:eastAsia="Times New Roman" w:hAnsi="Arial" w:cs="Arial"/>
          <w:i/>
          <w:color w:val="595959" w:themeColor="text1" w:themeTint="A6"/>
          <w:lang w:val="en-US" w:eastAsia="pt-BR"/>
        </w:rPr>
        <w:t xml:space="preserve">Special iron alloys are used for production of special steel. Niobium alloys, for example, have high melting-point; </w:t>
      </w:r>
      <w:r w:rsidR="00D94546" w:rsidRPr="00D94546">
        <w:rPr>
          <w:rFonts w:ascii="Arial" w:eastAsia="Times New Roman" w:hAnsi="Arial" w:cs="Arial"/>
          <w:i/>
          <w:color w:val="595959" w:themeColor="text1" w:themeTint="A6"/>
          <w:lang w:val="en-US" w:eastAsia="pt-BR"/>
        </w:rPr>
        <w:t xml:space="preserve">Special iron alloys are used for production of special steel. Niobium alloys, for example, have high melting-point; density slightly higher than iron, high resistance to acid corrosion, and liquid metals, resistance to oxidation, and high conductivity at low temperatures. These alloys are used in super alloy components of aircrafts, and spacecraft industries, ceramics for optoelectronics, and superconductors. </w:t>
      </w:r>
    </w:p>
    <w:p w:rsidR="00731574" w:rsidRPr="00303386" w:rsidRDefault="00731574" w:rsidP="00303386">
      <w:pPr>
        <w:spacing w:after="0" w:line="240" w:lineRule="auto"/>
        <w:ind w:firstLine="567"/>
        <w:jc w:val="both"/>
        <w:rPr>
          <w:rFonts w:ascii="Arial" w:eastAsia="Times New Roman" w:hAnsi="Arial" w:cs="Arial"/>
          <w:i/>
          <w:color w:val="595959" w:themeColor="text1" w:themeTint="A6"/>
          <w:lang w:val="en-US" w:eastAsia="pt-BR"/>
        </w:rPr>
      </w:pPr>
    </w:p>
    <w:p w:rsidR="00D94546" w:rsidRPr="00D94546" w:rsidRDefault="00D94546" w:rsidP="00D94546">
      <w:pPr>
        <w:spacing w:after="0" w:line="240" w:lineRule="auto"/>
        <w:ind w:firstLine="567"/>
        <w:jc w:val="both"/>
        <w:rPr>
          <w:rFonts w:ascii="Arial" w:eastAsia="Times New Roman" w:hAnsi="Arial" w:cs="Arial"/>
          <w:i/>
          <w:color w:val="595959" w:themeColor="text1" w:themeTint="A6"/>
          <w:lang w:val="en-US" w:eastAsia="pt-BR"/>
        </w:rPr>
      </w:pPr>
      <w:r w:rsidRPr="00D94546">
        <w:rPr>
          <w:rFonts w:ascii="Arial" w:eastAsia="Times New Roman" w:hAnsi="Arial" w:cs="Arial"/>
          <w:i/>
          <w:color w:val="595959" w:themeColor="text1" w:themeTint="A6"/>
          <w:lang w:val="en-US" w:eastAsia="pt-BR"/>
        </w:rPr>
        <w:lastRenderedPageBreak/>
        <w:t xml:space="preserve">The value added to products by the domestic industry of iron alloys is quite significant and the electric energy consumed by the sector is about 30% of its variable costs. </w:t>
      </w:r>
    </w:p>
    <w:p w:rsidR="00D94546" w:rsidRDefault="00D94546" w:rsidP="00731574">
      <w:pPr>
        <w:spacing w:after="0" w:line="240" w:lineRule="auto"/>
        <w:ind w:firstLine="567"/>
        <w:jc w:val="both"/>
        <w:rPr>
          <w:rFonts w:ascii="Arial" w:eastAsia="Times New Roman" w:hAnsi="Arial" w:cs="Arial"/>
          <w:i/>
          <w:color w:val="595959" w:themeColor="text1" w:themeTint="A6"/>
          <w:lang w:val="en-US" w:eastAsia="pt-BR"/>
        </w:rPr>
      </w:pPr>
    </w:p>
    <w:p w:rsidR="00D94546" w:rsidRDefault="00D94546" w:rsidP="00731574">
      <w:pPr>
        <w:spacing w:after="0" w:line="240" w:lineRule="auto"/>
        <w:ind w:firstLine="567"/>
        <w:jc w:val="both"/>
        <w:rPr>
          <w:rFonts w:ascii="Arial" w:eastAsia="Times New Roman" w:hAnsi="Arial" w:cs="Arial"/>
          <w:i/>
          <w:color w:val="595959" w:themeColor="text1" w:themeTint="A6"/>
          <w:lang w:val="en-US" w:eastAsia="pt-BR"/>
        </w:rPr>
      </w:pPr>
    </w:p>
    <w:p w:rsidR="00D94546" w:rsidRPr="00303386" w:rsidRDefault="00D94546" w:rsidP="00731574">
      <w:pPr>
        <w:spacing w:after="0" w:line="240" w:lineRule="auto"/>
        <w:ind w:firstLine="567"/>
        <w:jc w:val="both"/>
        <w:rPr>
          <w:rFonts w:ascii="Arial" w:eastAsia="Times New Roman" w:hAnsi="Arial" w:cs="Arial"/>
          <w:i/>
          <w:color w:val="595959" w:themeColor="text1" w:themeTint="A6"/>
          <w:lang w:val="en-US" w:eastAsia="pt-BR"/>
        </w:rPr>
        <w:sectPr w:rsidR="00D94546" w:rsidRPr="00303386" w:rsidSect="00AF58FF">
          <w:pgSz w:w="11906" w:h="16838"/>
          <w:pgMar w:top="1417" w:right="991" w:bottom="851" w:left="1701" w:header="708" w:footer="708" w:gutter="0"/>
          <w:cols w:num="2" w:space="708"/>
          <w:docGrid w:linePitch="360"/>
        </w:sect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400181" w:rsidRPr="00E64145" w:rsidRDefault="00400181" w:rsidP="002109DF">
      <w:pPr>
        <w:rPr>
          <w:rFonts w:ascii="Helvetica" w:hAnsi="Helvetica" w:cs="Helvetica"/>
          <w:b/>
          <w:sz w:val="72"/>
          <w:szCs w:val="72"/>
          <w:lang w:val="en-GB"/>
        </w:rPr>
      </w:pPr>
    </w:p>
    <w:p w:rsidR="0072654C" w:rsidRDefault="001A37C6" w:rsidP="002109DF">
      <w:pPr>
        <w:rPr>
          <w:rFonts w:ascii="Helvetica" w:hAnsi="Helvetica" w:cs="Helvetica"/>
          <w:b/>
          <w:sz w:val="72"/>
          <w:szCs w:val="72"/>
        </w:rPr>
      </w:pPr>
      <w:r w:rsidRPr="001A37C6">
        <w:rPr>
          <w:noProof/>
          <w:lang w:eastAsia="pt-BR"/>
        </w:rPr>
        <w:lastRenderedPageBreak/>
        <w:drawing>
          <wp:inline distT="0" distB="0" distL="0" distR="0">
            <wp:extent cx="5850688" cy="4133088"/>
            <wp:effectExtent l="0" t="0" r="0" b="127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3337" cy="4134959"/>
                    </a:xfrm>
                    <a:prstGeom prst="rect">
                      <a:avLst/>
                    </a:prstGeom>
                    <a:noFill/>
                    <a:ln>
                      <a:noFill/>
                    </a:ln>
                  </pic:spPr>
                </pic:pic>
              </a:graphicData>
            </a:graphic>
          </wp:inline>
        </w:drawing>
      </w:r>
    </w:p>
    <w:p w:rsidR="002109DF" w:rsidRPr="002109DF" w:rsidRDefault="002109DF" w:rsidP="002109DF">
      <w:pPr>
        <w:rPr>
          <w:rFonts w:ascii="Helvetica" w:hAnsi="Helvetica" w:cs="Helvetica"/>
          <w:b/>
          <w:sz w:val="72"/>
          <w:szCs w:val="72"/>
        </w:rPr>
      </w:pPr>
    </w:p>
    <w:p w:rsidR="0072654C" w:rsidRPr="00135053" w:rsidRDefault="0072654C" w:rsidP="00A34B13">
      <w:pPr>
        <w:jc w:val="right"/>
        <w:rPr>
          <w:rFonts w:ascii="Helvetica" w:hAnsi="Helvetica" w:cs="Helvetica"/>
          <w:b/>
          <w:color w:val="002060"/>
          <w:sz w:val="72"/>
          <w:szCs w:val="72"/>
        </w:rPr>
      </w:pPr>
    </w:p>
    <w:p w:rsidR="00FF6E94" w:rsidRPr="00135053" w:rsidRDefault="00FF6E94" w:rsidP="00A34B13">
      <w:pPr>
        <w:jc w:val="right"/>
        <w:rPr>
          <w:rFonts w:ascii="Helvetica" w:hAnsi="Helvetica" w:cs="Helvetica"/>
          <w:b/>
          <w:color w:val="002060"/>
          <w:sz w:val="72"/>
          <w:szCs w:val="72"/>
        </w:rPr>
      </w:pPr>
    </w:p>
    <w:p w:rsidR="00164F3B" w:rsidRPr="00135053" w:rsidRDefault="00164F3B" w:rsidP="00A34B13">
      <w:pPr>
        <w:jc w:val="right"/>
        <w:rPr>
          <w:rFonts w:ascii="Helvetica" w:hAnsi="Helvetica" w:cs="Helvetica"/>
          <w:b/>
          <w:color w:val="002060"/>
          <w:sz w:val="72"/>
          <w:szCs w:val="72"/>
        </w:rPr>
      </w:pPr>
    </w:p>
    <w:p w:rsidR="00164F3B" w:rsidRPr="00135053" w:rsidRDefault="00164F3B" w:rsidP="00A34B13">
      <w:pPr>
        <w:jc w:val="right"/>
        <w:rPr>
          <w:rFonts w:ascii="Helvetica" w:hAnsi="Helvetica" w:cs="Helvetica"/>
          <w:b/>
          <w:color w:val="002060"/>
          <w:sz w:val="72"/>
          <w:szCs w:val="72"/>
        </w:rPr>
      </w:pPr>
    </w:p>
    <w:p w:rsidR="00164F3B" w:rsidRPr="00135053" w:rsidRDefault="00164F3B" w:rsidP="00A34B13">
      <w:pPr>
        <w:jc w:val="right"/>
        <w:rPr>
          <w:rFonts w:ascii="Helvetica" w:hAnsi="Helvetica" w:cs="Helvetica"/>
          <w:b/>
          <w:color w:val="002060"/>
          <w:sz w:val="72"/>
          <w:szCs w:val="72"/>
        </w:rPr>
      </w:pPr>
    </w:p>
    <w:p w:rsidR="00164F3B" w:rsidRPr="00135053" w:rsidRDefault="00896DB2" w:rsidP="00A34B13">
      <w:pPr>
        <w:jc w:val="right"/>
        <w:rPr>
          <w:rFonts w:ascii="Helvetica" w:hAnsi="Helvetica" w:cs="Helvetica"/>
          <w:b/>
          <w:color w:val="002060"/>
          <w:sz w:val="72"/>
          <w:szCs w:val="72"/>
        </w:rPr>
      </w:pPr>
      <w:r w:rsidRPr="00896DB2">
        <w:rPr>
          <w:noProof/>
          <w:lang w:eastAsia="pt-BR"/>
        </w:rPr>
        <w:drawing>
          <wp:inline distT="0" distB="0" distL="0" distR="0">
            <wp:extent cx="5850890" cy="5839372"/>
            <wp:effectExtent l="0" t="0" r="0" b="952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0890" cy="5839372"/>
                    </a:xfrm>
                    <a:prstGeom prst="rect">
                      <a:avLst/>
                    </a:prstGeom>
                    <a:noFill/>
                    <a:ln>
                      <a:noFill/>
                    </a:ln>
                  </pic:spPr>
                </pic:pic>
              </a:graphicData>
            </a:graphic>
          </wp:inline>
        </w:drawing>
      </w:r>
    </w:p>
    <w:p w:rsidR="00164F3B" w:rsidRDefault="00164F3B" w:rsidP="002109DF">
      <w:pPr>
        <w:rPr>
          <w:rFonts w:ascii="Helvetica" w:hAnsi="Helvetica" w:cs="Helvetica"/>
          <w:b/>
          <w:color w:val="002060"/>
          <w:sz w:val="72"/>
          <w:szCs w:val="72"/>
        </w:rPr>
      </w:pPr>
    </w:p>
    <w:p w:rsidR="00164F3B" w:rsidRDefault="00896DB2" w:rsidP="00400181">
      <w:pPr>
        <w:jc w:val="center"/>
        <w:rPr>
          <w:rFonts w:ascii="Helvetica" w:hAnsi="Helvetica" w:cs="Helvetica"/>
          <w:b/>
          <w:color w:val="002060"/>
          <w:sz w:val="72"/>
          <w:szCs w:val="72"/>
        </w:rPr>
      </w:pPr>
      <w:r w:rsidRPr="00896DB2">
        <w:rPr>
          <w:noProof/>
          <w:lang w:eastAsia="pt-BR"/>
        </w:rPr>
        <w:lastRenderedPageBreak/>
        <w:drawing>
          <wp:inline distT="0" distB="0" distL="0" distR="0">
            <wp:extent cx="5919999" cy="5795048"/>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2238" cy="5797240"/>
                    </a:xfrm>
                    <a:prstGeom prst="rect">
                      <a:avLst/>
                    </a:prstGeom>
                    <a:noFill/>
                    <a:ln>
                      <a:noFill/>
                    </a:ln>
                  </pic:spPr>
                </pic:pic>
              </a:graphicData>
            </a:graphic>
          </wp:inline>
        </w:drawing>
      </w:r>
    </w:p>
    <w:p w:rsidR="00164F3B" w:rsidRDefault="00864C75" w:rsidP="00A72198">
      <w:pPr>
        <w:rPr>
          <w:rFonts w:ascii="Helvetica" w:hAnsi="Helvetica" w:cs="Helvetica"/>
          <w:b/>
          <w:color w:val="002060"/>
          <w:sz w:val="72"/>
          <w:szCs w:val="72"/>
        </w:rPr>
      </w:pPr>
      <w:r w:rsidRPr="00864C75">
        <w:rPr>
          <w:noProof/>
          <w:lang w:eastAsia="pt-BR"/>
        </w:rPr>
        <w:lastRenderedPageBreak/>
        <w:drawing>
          <wp:inline distT="0" distB="0" distL="0" distR="0">
            <wp:extent cx="5850890" cy="8851245"/>
            <wp:effectExtent l="0" t="0" r="0" b="762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0890" cy="8851245"/>
                    </a:xfrm>
                    <a:prstGeom prst="rect">
                      <a:avLst/>
                    </a:prstGeom>
                    <a:noFill/>
                    <a:ln>
                      <a:noFill/>
                    </a:ln>
                  </pic:spPr>
                </pic:pic>
              </a:graphicData>
            </a:graphic>
          </wp:inline>
        </w:drawing>
      </w:r>
    </w:p>
    <w:p w:rsidR="00A72198" w:rsidRPr="00135053" w:rsidRDefault="00864C75" w:rsidP="00A72198">
      <w:pPr>
        <w:rPr>
          <w:rFonts w:ascii="Helvetica" w:hAnsi="Helvetica" w:cs="Helvetica"/>
          <w:b/>
          <w:color w:val="002060"/>
          <w:sz w:val="72"/>
          <w:szCs w:val="72"/>
        </w:rPr>
      </w:pPr>
      <w:r w:rsidRPr="00864C75">
        <w:rPr>
          <w:noProof/>
          <w:lang w:eastAsia="pt-BR"/>
        </w:rPr>
        <w:lastRenderedPageBreak/>
        <w:drawing>
          <wp:inline distT="0" distB="0" distL="0" distR="0">
            <wp:extent cx="5850890" cy="9244148"/>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0890" cy="9244148"/>
                    </a:xfrm>
                    <a:prstGeom prst="rect">
                      <a:avLst/>
                    </a:prstGeom>
                    <a:noFill/>
                    <a:ln>
                      <a:noFill/>
                    </a:ln>
                  </pic:spPr>
                </pic:pic>
              </a:graphicData>
            </a:graphic>
          </wp:inline>
        </w:drawing>
      </w:r>
    </w:p>
    <w:p w:rsidR="00164F3B" w:rsidRPr="00135053" w:rsidRDefault="00B20481" w:rsidP="00A34B13">
      <w:pPr>
        <w:jc w:val="right"/>
        <w:rPr>
          <w:rFonts w:ascii="Helvetica" w:hAnsi="Helvetica" w:cs="Helvetica"/>
          <w:b/>
          <w:color w:val="002060"/>
          <w:sz w:val="72"/>
          <w:szCs w:val="72"/>
        </w:rPr>
      </w:pPr>
      <w:r w:rsidRPr="00B20481">
        <w:rPr>
          <w:noProof/>
          <w:lang w:eastAsia="pt-BR"/>
        </w:rPr>
        <w:lastRenderedPageBreak/>
        <w:drawing>
          <wp:inline distT="0" distB="0" distL="0" distR="0">
            <wp:extent cx="5850267" cy="5724144"/>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4438" cy="5728225"/>
                    </a:xfrm>
                    <a:prstGeom prst="rect">
                      <a:avLst/>
                    </a:prstGeom>
                    <a:noFill/>
                    <a:ln>
                      <a:noFill/>
                    </a:ln>
                  </pic:spPr>
                </pic:pic>
              </a:graphicData>
            </a:graphic>
          </wp:inline>
        </w:drawing>
      </w:r>
    </w:p>
    <w:p w:rsidR="00164F3B" w:rsidRDefault="002C3648" w:rsidP="00A72198">
      <w:pPr>
        <w:rPr>
          <w:rFonts w:ascii="Helvetica" w:hAnsi="Helvetica" w:cs="Helvetica"/>
          <w:b/>
          <w:color w:val="002060"/>
          <w:sz w:val="72"/>
          <w:szCs w:val="72"/>
        </w:rPr>
      </w:pPr>
      <w:r w:rsidRPr="002C3648">
        <w:rPr>
          <w:noProof/>
          <w:lang w:eastAsia="pt-BR"/>
        </w:rPr>
        <w:lastRenderedPageBreak/>
        <w:drawing>
          <wp:inline distT="0" distB="0" distL="0" distR="0">
            <wp:extent cx="6045471" cy="498503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9334" cy="4988223"/>
                    </a:xfrm>
                    <a:prstGeom prst="rect">
                      <a:avLst/>
                    </a:prstGeom>
                    <a:noFill/>
                    <a:ln>
                      <a:noFill/>
                    </a:ln>
                  </pic:spPr>
                </pic:pic>
              </a:graphicData>
            </a:graphic>
          </wp:inline>
        </w:drawing>
      </w:r>
    </w:p>
    <w:p w:rsidR="00164F3B" w:rsidRDefault="00164F3B" w:rsidP="00164F3B">
      <w:pPr>
        <w:rPr>
          <w:rFonts w:ascii="Helvetica" w:hAnsi="Helvetica" w:cs="Helvetica"/>
          <w:b/>
          <w:color w:val="002060"/>
          <w:sz w:val="72"/>
          <w:szCs w:val="72"/>
        </w:rPr>
      </w:pPr>
    </w:p>
    <w:p w:rsidR="00A72198" w:rsidRPr="00135053" w:rsidRDefault="00A72198" w:rsidP="00400181">
      <w:pPr>
        <w:jc w:val="center"/>
        <w:rPr>
          <w:rFonts w:ascii="Helvetica" w:hAnsi="Helvetica" w:cs="Helvetica"/>
          <w:b/>
          <w:sz w:val="72"/>
          <w:szCs w:val="72"/>
        </w:rPr>
      </w:pPr>
    </w:p>
    <w:p w:rsidR="00164F3B" w:rsidRPr="00135053" w:rsidRDefault="009B5721" w:rsidP="00A34B13">
      <w:pPr>
        <w:jc w:val="right"/>
        <w:rPr>
          <w:rFonts w:ascii="Helvetica" w:hAnsi="Helvetica" w:cs="Helvetica"/>
          <w:b/>
          <w:color w:val="002060"/>
          <w:sz w:val="72"/>
          <w:szCs w:val="72"/>
        </w:rPr>
      </w:pPr>
      <w:r w:rsidRPr="009B5721">
        <w:rPr>
          <w:noProof/>
          <w:lang w:eastAsia="pt-BR"/>
        </w:rPr>
        <w:lastRenderedPageBreak/>
        <w:drawing>
          <wp:inline distT="0" distB="0" distL="0" distR="0">
            <wp:extent cx="5850890" cy="9022396"/>
            <wp:effectExtent l="0" t="0" r="0" b="762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9022396"/>
                    </a:xfrm>
                    <a:prstGeom prst="rect">
                      <a:avLst/>
                    </a:prstGeom>
                    <a:noFill/>
                    <a:ln>
                      <a:noFill/>
                    </a:ln>
                  </pic:spPr>
                </pic:pic>
              </a:graphicData>
            </a:graphic>
          </wp:inline>
        </w:drawing>
      </w:r>
    </w:p>
    <w:p w:rsidR="00164F3B" w:rsidRPr="00135053" w:rsidRDefault="009B5721" w:rsidP="00A34B13">
      <w:pPr>
        <w:jc w:val="right"/>
        <w:rPr>
          <w:rFonts w:ascii="Helvetica" w:hAnsi="Helvetica" w:cs="Helvetica"/>
          <w:b/>
          <w:color w:val="002060"/>
          <w:sz w:val="72"/>
          <w:szCs w:val="72"/>
        </w:rPr>
      </w:pPr>
      <w:r w:rsidRPr="009B5721">
        <w:rPr>
          <w:noProof/>
          <w:lang w:eastAsia="pt-BR"/>
        </w:rPr>
        <w:lastRenderedPageBreak/>
        <w:drawing>
          <wp:inline distT="0" distB="0" distL="0" distR="0">
            <wp:extent cx="5850890" cy="8601215"/>
            <wp:effectExtent l="0" t="0" r="0"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8601215"/>
                    </a:xfrm>
                    <a:prstGeom prst="rect">
                      <a:avLst/>
                    </a:prstGeom>
                    <a:noFill/>
                    <a:ln>
                      <a:noFill/>
                    </a:ln>
                  </pic:spPr>
                </pic:pic>
              </a:graphicData>
            </a:graphic>
          </wp:inline>
        </w:drawing>
      </w:r>
    </w:p>
    <w:p w:rsidR="00D76FCB" w:rsidRDefault="00FA3709" w:rsidP="00D76FCB">
      <w:pPr>
        <w:rPr>
          <w:rFonts w:ascii="Helvetica" w:hAnsi="Helvetica" w:cs="Helvetica"/>
          <w:b/>
          <w:color w:val="002060"/>
          <w:sz w:val="72"/>
          <w:szCs w:val="72"/>
        </w:rPr>
      </w:pPr>
      <w:r w:rsidRPr="00FA3709">
        <w:rPr>
          <w:noProof/>
          <w:lang w:eastAsia="pt-BR"/>
        </w:rPr>
        <w:lastRenderedPageBreak/>
        <w:drawing>
          <wp:inline distT="0" distB="0" distL="0" distR="0">
            <wp:extent cx="5850890" cy="5386198"/>
            <wp:effectExtent l="0" t="0" r="0" b="508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890" cy="5386198"/>
                    </a:xfrm>
                    <a:prstGeom prst="rect">
                      <a:avLst/>
                    </a:prstGeom>
                    <a:noFill/>
                    <a:ln>
                      <a:noFill/>
                    </a:ln>
                  </pic:spPr>
                </pic:pic>
              </a:graphicData>
            </a:graphic>
          </wp:inline>
        </w:drawing>
      </w:r>
    </w:p>
    <w:p w:rsidR="00D76FCB" w:rsidRDefault="00D76FCB" w:rsidP="00D76FCB">
      <w:pPr>
        <w:rPr>
          <w:rFonts w:ascii="Helvetica" w:hAnsi="Helvetica" w:cs="Helvetica"/>
          <w:b/>
          <w:sz w:val="72"/>
          <w:szCs w:val="72"/>
        </w:rPr>
      </w:pPr>
    </w:p>
    <w:p w:rsidR="00D76FCB" w:rsidRDefault="00D76FCB" w:rsidP="00D76FCB">
      <w:pPr>
        <w:rPr>
          <w:rFonts w:ascii="Helvetica" w:hAnsi="Helvetica" w:cs="Helvetica"/>
          <w:b/>
          <w:sz w:val="72"/>
          <w:szCs w:val="72"/>
        </w:rPr>
      </w:pPr>
    </w:p>
    <w:p w:rsidR="00D76FCB" w:rsidRPr="00135053" w:rsidRDefault="00D76FCB" w:rsidP="00D76FCB">
      <w:pPr>
        <w:rPr>
          <w:rFonts w:ascii="Helvetica" w:hAnsi="Helvetica" w:cs="Helvetica"/>
          <w:b/>
          <w:sz w:val="72"/>
          <w:szCs w:val="72"/>
        </w:rPr>
      </w:pPr>
    </w:p>
    <w:p w:rsidR="00D76FCB" w:rsidRPr="00135053" w:rsidRDefault="00D76FCB" w:rsidP="00FF5F67">
      <w:pPr>
        <w:rPr>
          <w:rFonts w:ascii="Helvetica" w:hAnsi="Helvetica" w:cs="Helvetica"/>
          <w:b/>
          <w:color w:val="002060"/>
          <w:sz w:val="72"/>
          <w:szCs w:val="72"/>
        </w:rPr>
      </w:pPr>
    </w:p>
    <w:p w:rsidR="00D76FCB" w:rsidRPr="00135053" w:rsidRDefault="00AE0989" w:rsidP="00AE0989">
      <w:pPr>
        <w:jc w:val="center"/>
        <w:rPr>
          <w:rFonts w:ascii="Helvetica" w:hAnsi="Helvetica" w:cs="Helvetica"/>
          <w:b/>
          <w:color w:val="002060"/>
          <w:sz w:val="72"/>
          <w:szCs w:val="72"/>
        </w:rPr>
      </w:pPr>
      <w:r w:rsidRPr="00AE0989">
        <w:rPr>
          <w:noProof/>
          <w:lang w:eastAsia="pt-BR"/>
        </w:rPr>
        <w:drawing>
          <wp:inline distT="0" distB="0" distL="0" distR="0">
            <wp:extent cx="5708178" cy="538222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3766" cy="5387497"/>
                    </a:xfrm>
                    <a:prstGeom prst="rect">
                      <a:avLst/>
                    </a:prstGeom>
                    <a:noFill/>
                    <a:ln>
                      <a:noFill/>
                    </a:ln>
                  </pic:spPr>
                </pic:pic>
              </a:graphicData>
            </a:graphic>
          </wp:inline>
        </w:drawing>
      </w:r>
    </w:p>
    <w:p w:rsidR="00D76FCB" w:rsidRPr="00135053" w:rsidRDefault="00D76FCB" w:rsidP="00D76FCB">
      <w:pPr>
        <w:jc w:val="center"/>
        <w:rPr>
          <w:rFonts w:ascii="Helvetica" w:hAnsi="Helvetica" w:cs="Helvetica"/>
          <w:b/>
          <w:color w:val="002060"/>
          <w:sz w:val="72"/>
          <w:szCs w:val="72"/>
        </w:rPr>
      </w:pPr>
    </w:p>
    <w:p w:rsidR="00D76FCB" w:rsidRDefault="00D76FCB" w:rsidP="00B11008">
      <w:pPr>
        <w:rPr>
          <w:rFonts w:ascii="Helvetica" w:hAnsi="Helvetica" w:cs="Helvetica"/>
          <w:b/>
          <w:color w:val="002060"/>
          <w:sz w:val="72"/>
          <w:szCs w:val="72"/>
        </w:rPr>
      </w:pPr>
    </w:p>
    <w:p w:rsidR="00FF5F67" w:rsidRDefault="00FF5F67" w:rsidP="00D76FCB">
      <w:pPr>
        <w:jc w:val="center"/>
        <w:rPr>
          <w:rFonts w:ascii="Helvetica" w:hAnsi="Helvetica" w:cs="Helvetica"/>
          <w:b/>
          <w:color w:val="002060"/>
          <w:sz w:val="72"/>
          <w:szCs w:val="72"/>
        </w:rPr>
      </w:pPr>
    </w:p>
    <w:p w:rsidR="00FF5F67" w:rsidRDefault="00FF5F67" w:rsidP="00D76FCB">
      <w:pPr>
        <w:jc w:val="center"/>
        <w:rPr>
          <w:rFonts w:ascii="Helvetica" w:hAnsi="Helvetica" w:cs="Helvetica"/>
          <w:b/>
          <w:color w:val="002060"/>
          <w:sz w:val="72"/>
          <w:szCs w:val="72"/>
        </w:rPr>
      </w:pPr>
    </w:p>
    <w:p w:rsidR="00F13B54" w:rsidRDefault="00F13B54" w:rsidP="00B11008">
      <w:pPr>
        <w:rPr>
          <w:rFonts w:ascii="Helvetica" w:hAnsi="Helvetica" w:cs="Helvetica"/>
          <w:b/>
          <w:color w:val="002060"/>
          <w:sz w:val="72"/>
          <w:szCs w:val="72"/>
        </w:rPr>
      </w:pPr>
    </w:p>
    <w:p w:rsidR="00A76831" w:rsidRDefault="00A76831" w:rsidP="00D76FCB">
      <w:pPr>
        <w:jc w:val="center"/>
        <w:rPr>
          <w:rFonts w:ascii="Helvetica" w:hAnsi="Helvetica" w:cs="Helvetica"/>
          <w:b/>
          <w:color w:val="002060"/>
          <w:sz w:val="72"/>
          <w:szCs w:val="72"/>
        </w:rPr>
      </w:pPr>
    </w:p>
    <w:p w:rsidR="00BD725B" w:rsidRDefault="00BD725B" w:rsidP="00D76FCB">
      <w:pPr>
        <w:jc w:val="center"/>
        <w:rPr>
          <w:rFonts w:ascii="Helvetica" w:hAnsi="Helvetica" w:cs="Helvetica"/>
          <w:b/>
          <w:color w:val="002060"/>
          <w:sz w:val="72"/>
          <w:szCs w:val="72"/>
        </w:rPr>
      </w:pPr>
    </w:p>
    <w:p w:rsidR="00BD725B" w:rsidRPr="00135053" w:rsidRDefault="00BD725B" w:rsidP="00D76FCB">
      <w:pPr>
        <w:jc w:val="center"/>
        <w:rPr>
          <w:rFonts w:ascii="Helvetica" w:hAnsi="Helvetica" w:cs="Helvetica"/>
          <w:b/>
          <w:color w:val="002060"/>
          <w:sz w:val="72"/>
          <w:szCs w:val="72"/>
        </w:rPr>
      </w:pPr>
    </w:p>
    <w:p w:rsidR="0072654C" w:rsidRPr="00592D84" w:rsidRDefault="00CF361B" w:rsidP="00CF361B">
      <w:pPr>
        <w:pBdr>
          <w:bottom w:val="single" w:sz="4" w:space="1" w:color="948A54" w:themeColor="background2" w:themeShade="80"/>
        </w:pBdr>
        <w:jc w:val="right"/>
        <w:rPr>
          <w:rFonts w:ascii="Helvetica" w:hAnsi="Helvetica" w:cs="Helvetica"/>
          <w:b/>
          <w:color w:val="948A54" w:themeColor="background2" w:themeShade="80"/>
          <w:sz w:val="96"/>
          <w:szCs w:val="96"/>
        </w:rPr>
      </w:pPr>
      <w:r w:rsidRPr="00592D84">
        <w:rPr>
          <w:rFonts w:ascii="Helvetica" w:hAnsi="Helvetica" w:cs="Helvetica"/>
          <w:b/>
          <w:color w:val="948A54" w:themeColor="background2" w:themeShade="80"/>
          <w:sz w:val="96"/>
          <w:szCs w:val="96"/>
        </w:rPr>
        <w:t>V</w:t>
      </w:r>
    </w:p>
    <w:p w:rsidR="0072654C" w:rsidRPr="00592D84" w:rsidRDefault="0072654C" w:rsidP="00A34B13">
      <w:pPr>
        <w:jc w:val="right"/>
        <w:rPr>
          <w:rFonts w:ascii="Helvetica" w:hAnsi="Helvetica" w:cs="Helvetica"/>
          <w:b/>
          <w:color w:val="948A54" w:themeColor="background2" w:themeShade="80"/>
          <w:sz w:val="72"/>
          <w:szCs w:val="72"/>
        </w:rPr>
      </w:pPr>
      <w:r w:rsidRPr="00592D84">
        <w:rPr>
          <w:rFonts w:ascii="Helvetica" w:hAnsi="Helvetica" w:cs="Helvetica"/>
          <w:b/>
          <w:color w:val="948A54" w:themeColor="background2" w:themeShade="80"/>
          <w:sz w:val="72"/>
          <w:szCs w:val="72"/>
        </w:rPr>
        <w:lastRenderedPageBreak/>
        <w:t>Metais Não Ferrosos</w:t>
      </w:r>
    </w:p>
    <w:p w:rsidR="0072654C" w:rsidRPr="00FD34A6" w:rsidRDefault="0072654C" w:rsidP="00A34B13">
      <w:pPr>
        <w:jc w:val="right"/>
        <w:rPr>
          <w:rFonts w:ascii="Helvetica" w:hAnsi="Helvetica" w:cs="Helvetica"/>
          <w:b/>
          <w:i/>
          <w:color w:val="7F7F7F" w:themeColor="text1" w:themeTint="80"/>
          <w:sz w:val="56"/>
          <w:szCs w:val="56"/>
        </w:rPr>
      </w:pPr>
      <w:r w:rsidRPr="00FD34A6">
        <w:rPr>
          <w:rFonts w:ascii="Helvetica" w:hAnsi="Helvetica" w:cs="Helvetica"/>
          <w:b/>
          <w:i/>
          <w:color w:val="7F7F7F" w:themeColor="text1" w:themeTint="80"/>
          <w:sz w:val="56"/>
          <w:szCs w:val="56"/>
        </w:rPr>
        <w:t>Nonferrous Metals</w:t>
      </w:r>
    </w:p>
    <w:p w:rsidR="0072654C" w:rsidRPr="005461CC" w:rsidRDefault="0072654C" w:rsidP="00A34B13">
      <w:pPr>
        <w:jc w:val="right"/>
        <w:rPr>
          <w:rFonts w:ascii="Helvetica" w:hAnsi="Helvetica" w:cs="Helvetica"/>
          <w:b/>
          <w:color w:val="000000" w:themeColor="text1"/>
          <w:sz w:val="72"/>
          <w:szCs w:val="72"/>
        </w:rPr>
      </w:pPr>
    </w:p>
    <w:p w:rsidR="0072654C" w:rsidRPr="005461CC" w:rsidRDefault="0072654C" w:rsidP="00A34B13">
      <w:pPr>
        <w:jc w:val="right"/>
        <w:rPr>
          <w:rFonts w:ascii="Helvetica" w:hAnsi="Helvetica" w:cs="Helvetica"/>
          <w:b/>
          <w:color w:val="000000" w:themeColor="text1"/>
          <w:sz w:val="72"/>
          <w:szCs w:val="72"/>
        </w:rPr>
      </w:pPr>
    </w:p>
    <w:p w:rsidR="0072654C" w:rsidRPr="005461CC" w:rsidRDefault="0072654C" w:rsidP="00A34B13">
      <w:pPr>
        <w:jc w:val="right"/>
        <w:rPr>
          <w:rFonts w:ascii="Helvetica" w:hAnsi="Helvetica" w:cs="Helvetica"/>
          <w:b/>
          <w:color w:val="000000" w:themeColor="text1"/>
          <w:sz w:val="72"/>
          <w:szCs w:val="72"/>
        </w:rPr>
      </w:pPr>
    </w:p>
    <w:p w:rsidR="0072654C" w:rsidRPr="005461CC" w:rsidRDefault="0072654C" w:rsidP="00A34B13">
      <w:pPr>
        <w:jc w:val="right"/>
        <w:rPr>
          <w:rFonts w:ascii="Helvetica" w:hAnsi="Helvetica" w:cs="Helvetica"/>
          <w:b/>
          <w:color w:val="000000" w:themeColor="text1"/>
          <w:sz w:val="72"/>
          <w:szCs w:val="72"/>
        </w:rPr>
      </w:pPr>
    </w:p>
    <w:p w:rsidR="0072654C" w:rsidRPr="005461CC" w:rsidRDefault="0072654C" w:rsidP="00A34B13">
      <w:pPr>
        <w:rPr>
          <w:rFonts w:ascii="Helvetica" w:eastAsia="Times New Roman" w:hAnsi="Helvetica" w:cs="Helvetica"/>
          <w:b/>
          <w:color w:val="000000" w:themeColor="text1"/>
          <w:sz w:val="36"/>
          <w:szCs w:val="36"/>
          <w:lang w:eastAsia="pt-BR"/>
        </w:rPr>
        <w:sectPr w:rsidR="0072654C" w:rsidRPr="005461CC" w:rsidSect="009B4E9B">
          <w:pgSz w:w="11906" w:h="16838"/>
          <w:pgMar w:top="1417" w:right="991" w:bottom="1417" w:left="1701" w:header="708" w:footer="708" w:gutter="0"/>
          <w:cols w:space="708"/>
          <w:docGrid w:linePitch="360"/>
        </w:sectPr>
      </w:pPr>
    </w:p>
    <w:p w:rsidR="0072654C" w:rsidRPr="005461CC" w:rsidRDefault="0072654C" w:rsidP="0072654C">
      <w:pPr>
        <w:pBdr>
          <w:bottom w:val="single" w:sz="4" w:space="1" w:color="auto"/>
          <w:right w:val="single" w:sz="4" w:space="1" w:color="auto"/>
        </w:pBdr>
        <w:rPr>
          <w:rFonts w:ascii="Helvetica" w:eastAsia="Times New Roman" w:hAnsi="Helvetica" w:cs="Helvetica"/>
          <w:b/>
          <w:color w:val="000000" w:themeColor="text1"/>
          <w:sz w:val="36"/>
          <w:szCs w:val="36"/>
          <w:lang w:eastAsia="pt-BR"/>
        </w:rPr>
        <w:sectPr w:rsidR="0072654C" w:rsidRPr="005461CC" w:rsidSect="009B4E9B">
          <w:pgSz w:w="11906" w:h="16838"/>
          <w:pgMar w:top="1417" w:right="991" w:bottom="1417" w:left="1701" w:header="708" w:footer="708" w:gutter="0"/>
          <w:cols w:space="708"/>
          <w:docGrid w:linePitch="360"/>
        </w:sectPr>
      </w:pPr>
    </w:p>
    <w:p w:rsidR="00A34B13" w:rsidRPr="00857C9E" w:rsidRDefault="0072654C" w:rsidP="001525D3">
      <w:pPr>
        <w:keepNext/>
        <w:spacing w:after="0" w:line="360" w:lineRule="atLeast"/>
        <w:outlineLvl w:val="0"/>
        <w:rPr>
          <w:rFonts w:ascii="Arial Narrow" w:eastAsia="Times New Roman" w:hAnsi="Arial Narrow" w:cs="Helvetica"/>
          <w:b/>
          <w:color w:val="948A54" w:themeColor="background2" w:themeShade="80"/>
          <w:sz w:val="36"/>
          <w:szCs w:val="36"/>
          <w:lang w:eastAsia="pt-BR"/>
        </w:rPr>
      </w:pPr>
      <w:r w:rsidRPr="00857C9E">
        <w:rPr>
          <w:rFonts w:ascii="Arial Narrow" w:eastAsia="Times New Roman" w:hAnsi="Arial Narrow" w:cs="Helvetica"/>
          <w:b/>
          <w:color w:val="948A54" w:themeColor="background2" w:themeShade="80"/>
          <w:sz w:val="36"/>
          <w:szCs w:val="36"/>
          <w:lang w:eastAsia="pt-BR"/>
        </w:rPr>
        <w:lastRenderedPageBreak/>
        <w:t xml:space="preserve">METAIS </w:t>
      </w:r>
    </w:p>
    <w:p w:rsidR="0072654C" w:rsidRPr="00857C9E" w:rsidRDefault="0072654C" w:rsidP="001525D3">
      <w:pPr>
        <w:keepNext/>
        <w:spacing w:after="0" w:line="360" w:lineRule="atLeast"/>
        <w:outlineLvl w:val="0"/>
        <w:rPr>
          <w:rFonts w:ascii="Arial Narrow" w:eastAsia="Times New Roman" w:hAnsi="Arial Narrow" w:cs="Helvetica"/>
          <w:b/>
          <w:color w:val="948A54" w:themeColor="background2" w:themeShade="80"/>
          <w:sz w:val="36"/>
          <w:szCs w:val="36"/>
          <w:lang w:eastAsia="pt-BR"/>
        </w:rPr>
      </w:pPr>
      <w:r w:rsidRPr="00857C9E">
        <w:rPr>
          <w:rFonts w:ascii="Arial Narrow" w:eastAsia="Times New Roman" w:hAnsi="Arial Narrow" w:cs="Helvetica"/>
          <w:b/>
          <w:color w:val="948A54" w:themeColor="background2" w:themeShade="80"/>
          <w:sz w:val="36"/>
          <w:szCs w:val="36"/>
          <w:lang w:eastAsia="pt-BR"/>
        </w:rPr>
        <w:t>NÃO FERROSOS</w:t>
      </w:r>
    </w:p>
    <w:p w:rsidR="001140D5" w:rsidRPr="00857C9E" w:rsidRDefault="001140D5" w:rsidP="00B7509A">
      <w:pPr>
        <w:keepNext/>
        <w:spacing w:after="0" w:line="360" w:lineRule="atLeast"/>
        <w:outlineLvl w:val="0"/>
        <w:rPr>
          <w:rFonts w:ascii="Arial Narrow" w:eastAsia="Times New Roman" w:hAnsi="Arial Narrow" w:cs="Helvetica"/>
          <w:color w:val="1D1B11" w:themeColor="background2" w:themeShade="1A"/>
          <w:sz w:val="24"/>
          <w:szCs w:val="24"/>
          <w:lang w:eastAsia="pt-BR"/>
        </w:rPr>
      </w:pPr>
    </w:p>
    <w:p w:rsidR="001140D5" w:rsidRPr="00857C9E" w:rsidRDefault="001140D5" w:rsidP="0077416D">
      <w:pPr>
        <w:keepNext/>
        <w:spacing w:after="0" w:line="240" w:lineRule="auto"/>
        <w:outlineLvl w:val="1"/>
        <w:rPr>
          <w:rFonts w:ascii="Arial Narrow" w:eastAsia="Arial" w:hAnsi="Arial Narrow" w:cs="Helvetica"/>
          <w:b/>
          <w:bCs/>
          <w:color w:val="948A54" w:themeColor="background2" w:themeShade="80"/>
          <w:sz w:val="36"/>
          <w:szCs w:val="36"/>
          <w:lang w:eastAsia="pt-BR"/>
        </w:rPr>
      </w:pPr>
      <w:r w:rsidRPr="00857C9E">
        <w:rPr>
          <w:rFonts w:ascii="Arial Narrow" w:eastAsia="Arial" w:hAnsi="Arial Narrow" w:cs="Helvetica"/>
          <w:b/>
          <w:bCs/>
          <w:color w:val="948A54" w:themeColor="background2" w:themeShade="80"/>
          <w:sz w:val="36"/>
          <w:szCs w:val="36"/>
          <w:lang w:eastAsia="pt-BR"/>
        </w:rPr>
        <w:t>ALUMÍNIO</w:t>
      </w:r>
    </w:p>
    <w:p w:rsidR="001140D5" w:rsidRPr="001E5EDE" w:rsidRDefault="001140D5" w:rsidP="00482544">
      <w:pPr>
        <w:tabs>
          <w:tab w:val="left" w:pos="589"/>
        </w:tabs>
        <w:spacing w:after="0" w:line="240" w:lineRule="auto"/>
        <w:ind w:firstLine="567"/>
        <w:jc w:val="both"/>
        <w:rPr>
          <w:rFonts w:ascii="Helvetica" w:eastAsia="Arial" w:hAnsi="Helvetica" w:cs="Helvetica"/>
          <w:color w:val="1D1B11" w:themeColor="background2" w:themeShade="1A"/>
          <w:sz w:val="24"/>
          <w:szCs w:val="10"/>
          <w:lang w:eastAsia="pt-BR"/>
        </w:rPr>
      </w:pPr>
      <w:r w:rsidRPr="001E5EDE">
        <w:rPr>
          <w:rFonts w:ascii="Helvetica" w:eastAsia="Arial" w:hAnsi="Helvetica" w:cs="Helvetica"/>
          <w:color w:val="1D1B11" w:themeColor="background2" w:themeShade="1A"/>
          <w:sz w:val="24"/>
          <w:szCs w:val="10"/>
          <w:lang w:eastAsia="pt-BR"/>
        </w:rPr>
        <w:tab/>
      </w:r>
    </w:p>
    <w:p w:rsidR="00F34ECD" w:rsidRPr="00436E11" w:rsidRDefault="00B12CB5" w:rsidP="00F34ECD">
      <w:pPr>
        <w:tabs>
          <w:tab w:val="left" w:pos="589"/>
        </w:tabs>
        <w:spacing w:after="0" w:line="240" w:lineRule="auto"/>
        <w:ind w:firstLine="567"/>
        <w:jc w:val="both"/>
        <w:rPr>
          <w:rFonts w:ascii="Arial" w:eastAsia="Times New Roman" w:hAnsi="Arial" w:cs="Arial"/>
          <w:bCs/>
          <w:i/>
          <w:lang w:eastAsia="pt-BR"/>
        </w:rPr>
      </w:pPr>
      <w:r w:rsidRPr="00655E60">
        <w:rPr>
          <w:rFonts w:ascii="Arial" w:eastAsia="Times New Roman" w:hAnsi="Arial" w:cs="Arial"/>
          <w:b/>
          <w:bCs/>
          <w:sz w:val="44"/>
          <w:szCs w:val="44"/>
          <w:lang w:eastAsia="pt-BR"/>
        </w:rPr>
        <w:t>S</w:t>
      </w:r>
      <w:r w:rsidRPr="00655E60">
        <w:rPr>
          <w:rFonts w:ascii="Arial" w:eastAsia="Times New Roman" w:hAnsi="Arial" w:cs="Arial"/>
          <w:bCs/>
          <w:lang w:eastAsia="pt-BR"/>
        </w:rPr>
        <w:t xml:space="preserve">egundo a Associação Brasileira do Alumínio – ABAL (Anuário Estatístico 2015): </w:t>
      </w:r>
      <w:r w:rsidRPr="00436E11">
        <w:rPr>
          <w:rFonts w:ascii="Arial" w:eastAsia="Times New Roman" w:hAnsi="Arial" w:cs="Arial"/>
          <w:bCs/>
          <w:i/>
          <w:lang w:eastAsia="pt-BR"/>
        </w:rPr>
        <w:t>“A produção de alumínio primário encerrou 2015 com 772,2 mil toneladas. Em comparação com o ano anterior o volume foi 19,7% menor. Com esse desempenho a produção completou uma fase de cinco anos de sucessivas quedas, retornando ao volume registrado em 1986. Trata-se de um volume 54% menor do que o registrado no ano de 2008, quando a indústria atingiu o recorde histórico de 1.661,1 mil toneladas.</w:t>
      </w:r>
    </w:p>
    <w:p w:rsidR="00B12CB5" w:rsidRPr="00436E11" w:rsidRDefault="00B12CB5" w:rsidP="00F34ECD">
      <w:pPr>
        <w:tabs>
          <w:tab w:val="left" w:pos="589"/>
        </w:tabs>
        <w:spacing w:after="0" w:line="240" w:lineRule="auto"/>
        <w:ind w:firstLine="567"/>
        <w:jc w:val="both"/>
        <w:rPr>
          <w:rFonts w:ascii="Arial" w:eastAsia="Times New Roman" w:hAnsi="Arial" w:cs="Arial"/>
          <w:bCs/>
          <w:i/>
          <w:lang w:eastAsia="pt-BR"/>
        </w:rPr>
      </w:pPr>
    </w:p>
    <w:p w:rsidR="00B12CB5" w:rsidRPr="00436E11" w:rsidRDefault="00B12CB5" w:rsidP="00B12CB5">
      <w:pPr>
        <w:tabs>
          <w:tab w:val="left" w:pos="589"/>
        </w:tabs>
        <w:spacing w:after="0" w:line="240" w:lineRule="auto"/>
        <w:ind w:firstLine="567"/>
        <w:jc w:val="both"/>
        <w:rPr>
          <w:rFonts w:ascii="Arial" w:eastAsia="Times New Roman" w:hAnsi="Arial" w:cs="Arial"/>
          <w:bCs/>
          <w:i/>
          <w:lang w:eastAsia="pt-BR"/>
        </w:rPr>
      </w:pPr>
      <w:r w:rsidRPr="00436E11">
        <w:rPr>
          <w:rFonts w:ascii="Arial" w:eastAsia="Times New Roman" w:hAnsi="Arial" w:cs="Arial"/>
          <w:bCs/>
          <w:i/>
          <w:lang w:eastAsia="pt-BR"/>
        </w:rPr>
        <w:t>Grande parte da redução do volume do ano passado foi decorrente do encerramento temporário das atividades da planta do Consórcio de Alumínio do Maranhão – Alumar, cuja capacidade é de 457 mil toneladas/ano. Da mesma forma que as demais plantas que encerraram suas atividades, essa medida extrema foi consequência dos aumentos sucessivos dos custos de produção, principalmente os de energia elétrica, aliado à redução dos preços da commodity.</w:t>
      </w:r>
    </w:p>
    <w:p w:rsidR="00F34ECD" w:rsidRPr="00436E11" w:rsidRDefault="00F34ECD" w:rsidP="00F34ECD">
      <w:pPr>
        <w:tabs>
          <w:tab w:val="left" w:pos="589"/>
        </w:tabs>
        <w:spacing w:after="0" w:line="240" w:lineRule="auto"/>
        <w:ind w:firstLine="567"/>
        <w:jc w:val="both"/>
        <w:rPr>
          <w:rFonts w:ascii="Arial" w:eastAsia="Times New Roman" w:hAnsi="Arial" w:cs="Arial"/>
          <w:bCs/>
          <w:i/>
          <w:lang w:eastAsia="pt-BR"/>
        </w:rPr>
      </w:pPr>
    </w:p>
    <w:p w:rsidR="00B12CB5" w:rsidRPr="00436E11" w:rsidRDefault="00B12CB5" w:rsidP="00B12CB5">
      <w:pPr>
        <w:tabs>
          <w:tab w:val="left" w:pos="589"/>
        </w:tabs>
        <w:spacing w:after="0" w:line="240" w:lineRule="auto"/>
        <w:ind w:firstLine="567"/>
        <w:jc w:val="both"/>
        <w:rPr>
          <w:rFonts w:ascii="Arial" w:eastAsia="Times New Roman" w:hAnsi="Arial" w:cs="Arial"/>
          <w:bCs/>
          <w:i/>
          <w:lang w:eastAsia="pt-BR"/>
        </w:rPr>
      </w:pPr>
      <w:r w:rsidRPr="00436E11">
        <w:rPr>
          <w:rFonts w:ascii="Arial" w:eastAsia="Times New Roman" w:hAnsi="Arial" w:cs="Arial"/>
          <w:bCs/>
          <w:i/>
          <w:lang w:eastAsia="pt-BR"/>
        </w:rPr>
        <w:t>A questão do alto preço do alto preço da energia elétrica é um dos mais importantes fatores de competitividade da indústria primária, uma vez que suas participações nos custos superaram 62% em 2015.</w:t>
      </w:r>
    </w:p>
    <w:p w:rsidR="00F34ECD" w:rsidRPr="00436E11" w:rsidRDefault="00F34ECD" w:rsidP="00F34ECD">
      <w:pPr>
        <w:spacing w:after="0" w:line="240" w:lineRule="auto"/>
        <w:ind w:firstLine="567"/>
        <w:jc w:val="both"/>
        <w:rPr>
          <w:rFonts w:ascii="Arial" w:hAnsi="Arial" w:cs="Arial"/>
          <w:i/>
          <w:color w:val="000000" w:themeColor="text1"/>
        </w:rPr>
      </w:pPr>
    </w:p>
    <w:p w:rsidR="00B12CB5" w:rsidRDefault="00B12CB5" w:rsidP="00B12CB5">
      <w:pPr>
        <w:tabs>
          <w:tab w:val="left" w:pos="589"/>
        </w:tabs>
        <w:spacing w:after="0" w:line="240" w:lineRule="auto"/>
        <w:ind w:firstLine="567"/>
        <w:jc w:val="both"/>
        <w:rPr>
          <w:rFonts w:ascii="Arial" w:eastAsia="Times New Roman" w:hAnsi="Arial" w:cs="Arial"/>
          <w:bCs/>
          <w:lang w:eastAsia="pt-BR"/>
        </w:rPr>
      </w:pPr>
      <w:r w:rsidRPr="00436E11">
        <w:rPr>
          <w:rFonts w:ascii="Arial" w:eastAsia="Times New Roman" w:hAnsi="Arial" w:cs="Arial"/>
          <w:bCs/>
          <w:i/>
          <w:lang w:eastAsia="pt-BR"/>
        </w:rPr>
        <w:t>Com menos plantas em atividade, a capacidade de produção instalada de alumínio primário no final de 2015 caiu para 935 mil toneladas. ”</w:t>
      </w:r>
      <w:r w:rsidR="00436E11">
        <w:rPr>
          <w:rStyle w:val="Refdenotaderodap"/>
          <w:rFonts w:ascii="Arial" w:eastAsia="Times New Roman" w:hAnsi="Arial" w:cs="Arial"/>
          <w:bCs/>
          <w:i/>
          <w:lang w:eastAsia="pt-BR"/>
        </w:rPr>
        <w:footnoteReference w:id="3"/>
      </w:r>
    </w:p>
    <w:p w:rsidR="00B12CB5" w:rsidRPr="00655E60" w:rsidRDefault="00B12CB5" w:rsidP="00B12CB5">
      <w:pPr>
        <w:tabs>
          <w:tab w:val="left" w:pos="589"/>
        </w:tabs>
        <w:spacing w:after="0" w:line="240" w:lineRule="auto"/>
        <w:ind w:firstLine="567"/>
        <w:jc w:val="both"/>
        <w:rPr>
          <w:rFonts w:ascii="Arial" w:eastAsia="Times New Roman" w:hAnsi="Arial" w:cs="Arial"/>
          <w:bCs/>
          <w:lang w:eastAsia="pt-BR"/>
        </w:rPr>
      </w:pPr>
    </w:p>
    <w:p w:rsidR="00060623" w:rsidRPr="00F0188C" w:rsidRDefault="00B12CB5" w:rsidP="00F0188C">
      <w:pPr>
        <w:tabs>
          <w:tab w:val="left" w:pos="589"/>
        </w:tabs>
        <w:spacing w:after="0" w:line="240" w:lineRule="auto"/>
        <w:ind w:firstLine="567"/>
        <w:jc w:val="both"/>
        <w:rPr>
          <w:rFonts w:ascii="Arial" w:eastAsia="Times New Roman" w:hAnsi="Arial" w:cs="Arial"/>
          <w:lang w:eastAsia="pt-BR"/>
        </w:rPr>
      </w:pPr>
      <w:r w:rsidRPr="00D15631">
        <w:rPr>
          <w:rFonts w:ascii="Arial" w:eastAsia="Times New Roman" w:hAnsi="Arial" w:cs="Arial"/>
          <w:lang w:eastAsia="pt-BR"/>
        </w:rPr>
        <w:lastRenderedPageBreak/>
        <w:t>O consumo doméstico totalizou 1,309 milhão de toneladas</w:t>
      </w:r>
      <w:r w:rsidRPr="00FC046F">
        <w:rPr>
          <w:rFonts w:ascii="Arial" w:eastAsia="Times New Roman" w:hAnsi="Arial" w:cs="Arial"/>
          <w:lang w:eastAsia="pt-BR"/>
        </w:rPr>
        <w:t xml:space="preserve"> e o consumo </w:t>
      </w:r>
      <w:r w:rsidRPr="00FC046F">
        <w:rPr>
          <w:rFonts w:ascii="Arial" w:eastAsia="Times New Roman" w:hAnsi="Arial" w:cs="Arial"/>
          <w:i/>
          <w:lang w:eastAsia="pt-BR"/>
        </w:rPr>
        <w:t xml:space="preserve">per capita </w:t>
      </w:r>
      <w:r w:rsidRPr="00FC046F">
        <w:rPr>
          <w:rFonts w:ascii="Arial" w:eastAsia="Times New Roman" w:hAnsi="Arial" w:cs="Arial"/>
          <w:lang w:eastAsia="pt-BR"/>
        </w:rPr>
        <w:t xml:space="preserve">foi de 6,4 Kg/hab.  Em termos </w:t>
      </w:r>
      <w:r w:rsidRPr="00655E60">
        <w:rPr>
          <w:rFonts w:ascii="Arial" w:eastAsia="Times New Roman" w:hAnsi="Arial" w:cs="Arial"/>
          <w:lang w:eastAsia="pt-BR"/>
        </w:rPr>
        <w:t>comparativos, alguns dos maiores consumidores mundiais (</w:t>
      </w:r>
      <w:r w:rsidRPr="00655E60">
        <w:rPr>
          <w:rFonts w:ascii="Arial" w:eastAsia="Times New Roman" w:hAnsi="Arial" w:cs="Arial"/>
          <w:i/>
          <w:lang w:eastAsia="pt-BR"/>
        </w:rPr>
        <w:t>per capita</w:t>
      </w:r>
      <w:r w:rsidRPr="00655E60">
        <w:rPr>
          <w:rFonts w:ascii="Arial" w:eastAsia="Times New Roman" w:hAnsi="Arial" w:cs="Arial"/>
          <w:lang w:eastAsia="pt-BR"/>
        </w:rPr>
        <w:t xml:space="preserve">) 2014: Japão 32,2 kg; Bélgica 25,2 kg/hab; Eslovênia 33,3 kg/hab; Estados Unidos 33,1 kg/hab; Áustria 31,6; kg/hab; Canadá 31,6 </w:t>
      </w:r>
      <w:r w:rsidR="005211E9" w:rsidRPr="00655E60">
        <w:rPr>
          <w:rFonts w:ascii="Arial" w:eastAsia="Times New Roman" w:hAnsi="Arial" w:cs="Arial"/>
          <w:lang w:eastAsia="pt-BR"/>
        </w:rPr>
        <w:t>km</w:t>
      </w:r>
      <w:r w:rsidRPr="00655E60">
        <w:rPr>
          <w:rFonts w:ascii="Arial" w:eastAsia="Times New Roman" w:hAnsi="Arial" w:cs="Arial"/>
          <w:lang w:eastAsia="pt-BR"/>
        </w:rPr>
        <w:t>/hab; Itália 29,7 kg/hab; Alemanha 28,8 kg/há; Suécia 27,9 kg/hab; Noruega 24 kg/hab e Suíça 23,9 kg/hab.</w:t>
      </w:r>
    </w:p>
    <w:p w:rsidR="00F34ECD" w:rsidRPr="00604935" w:rsidRDefault="00F34ECD" w:rsidP="00B7509A">
      <w:pPr>
        <w:tabs>
          <w:tab w:val="left" w:pos="589"/>
        </w:tabs>
        <w:spacing w:after="0" w:line="240" w:lineRule="auto"/>
        <w:ind w:right="147" w:firstLine="680"/>
        <w:jc w:val="right"/>
        <w:rPr>
          <w:rFonts w:ascii="Arial Narrow" w:eastAsia="Times New Roman" w:hAnsi="Arial Narrow" w:cs="Helvetica"/>
          <w:b/>
          <w:i/>
          <w:color w:val="7F7F7F" w:themeColor="text1" w:themeTint="80"/>
          <w:sz w:val="36"/>
          <w:szCs w:val="36"/>
          <w:lang w:eastAsia="pt-BR"/>
        </w:rPr>
      </w:pPr>
    </w:p>
    <w:p w:rsidR="004B1111" w:rsidRPr="00341F38" w:rsidRDefault="001140D5" w:rsidP="00B7509A">
      <w:pPr>
        <w:tabs>
          <w:tab w:val="left" w:pos="589"/>
        </w:tabs>
        <w:spacing w:after="0" w:line="240" w:lineRule="auto"/>
        <w:ind w:right="147" w:firstLine="680"/>
        <w:jc w:val="right"/>
        <w:rPr>
          <w:rFonts w:ascii="Arial Narrow" w:eastAsia="Times New Roman" w:hAnsi="Arial Narrow" w:cs="Helvetica"/>
          <w:b/>
          <w:i/>
          <w:color w:val="7F7F7F" w:themeColor="text1" w:themeTint="80"/>
          <w:sz w:val="36"/>
          <w:szCs w:val="36"/>
          <w:lang w:eastAsia="pt-BR"/>
        </w:rPr>
      </w:pPr>
      <w:r w:rsidRPr="00341F38">
        <w:rPr>
          <w:rFonts w:ascii="Arial Narrow" w:eastAsia="Times New Roman" w:hAnsi="Arial Narrow" w:cs="Helvetica"/>
          <w:b/>
          <w:i/>
          <w:color w:val="7F7F7F" w:themeColor="text1" w:themeTint="80"/>
          <w:sz w:val="36"/>
          <w:szCs w:val="36"/>
          <w:lang w:eastAsia="pt-BR"/>
        </w:rPr>
        <w:t>NONFERROUS METALS</w:t>
      </w:r>
    </w:p>
    <w:p w:rsidR="00857C9E" w:rsidRPr="00341F38" w:rsidRDefault="00857C9E" w:rsidP="00637BB9">
      <w:pPr>
        <w:tabs>
          <w:tab w:val="left" w:pos="589"/>
        </w:tabs>
        <w:spacing w:after="0" w:line="240" w:lineRule="auto"/>
        <w:jc w:val="both"/>
        <w:rPr>
          <w:rFonts w:ascii="Arial Narrow" w:eastAsia="Times New Roman" w:hAnsi="Arial Narrow" w:cs="Helvetica"/>
          <w:i/>
          <w:color w:val="7F7F7F" w:themeColor="text1" w:themeTint="80"/>
          <w:sz w:val="24"/>
          <w:szCs w:val="11"/>
          <w:lang w:eastAsia="pt-BR"/>
        </w:rPr>
      </w:pPr>
    </w:p>
    <w:p w:rsidR="000C37AD" w:rsidRPr="00341F38" w:rsidRDefault="004B1111" w:rsidP="0077416D">
      <w:pPr>
        <w:tabs>
          <w:tab w:val="left" w:pos="0"/>
          <w:tab w:val="left" w:pos="589"/>
          <w:tab w:val="left" w:pos="1418"/>
          <w:tab w:val="left" w:pos="1985"/>
        </w:tabs>
        <w:spacing w:after="0" w:line="240" w:lineRule="auto"/>
        <w:rPr>
          <w:rFonts w:ascii="Arial Narrow" w:eastAsia="Times New Roman" w:hAnsi="Arial Narrow" w:cs="Helvetica"/>
          <w:b/>
          <w:i/>
          <w:color w:val="808080" w:themeColor="background1" w:themeShade="80"/>
          <w:sz w:val="36"/>
          <w:szCs w:val="36"/>
          <w:lang w:eastAsia="pt-BR"/>
        </w:rPr>
      </w:pPr>
      <w:r w:rsidRPr="00341F38">
        <w:rPr>
          <w:rFonts w:ascii="Arial Narrow" w:eastAsia="Times New Roman" w:hAnsi="Arial Narrow" w:cs="Helvetica"/>
          <w:b/>
          <w:i/>
          <w:color w:val="808080" w:themeColor="background1" w:themeShade="80"/>
          <w:sz w:val="36"/>
          <w:szCs w:val="36"/>
          <w:lang w:eastAsia="pt-BR"/>
        </w:rPr>
        <w:tab/>
      </w:r>
      <w:r w:rsidRPr="00341F38">
        <w:rPr>
          <w:rFonts w:ascii="Arial Narrow" w:eastAsia="Times New Roman" w:hAnsi="Arial Narrow" w:cs="Helvetica"/>
          <w:b/>
          <w:i/>
          <w:color w:val="808080" w:themeColor="background1" w:themeShade="80"/>
          <w:sz w:val="36"/>
          <w:szCs w:val="36"/>
          <w:lang w:eastAsia="pt-BR"/>
        </w:rPr>
        <w:tab/>
      </w:r>
      <w:r w:rsidRPr="00341F38">
        <w:rPr>
          <w:rFonts w:ascii="Arial Narrow" w:eastAsia="Times New Roman" w:hAnsi="Arial Narrow" w:cs="Helvetica"/>
          <w:b/>
          <w:i/>
          <w:color w:val="808080" w:themeColor="background1" w:themeShade="80"/>
          <w:sz w:val="36"/>
          <w:szCs w:val="36"/>
          <w:lang w:eastAsia="pt-BR"/>
        </w:rPr>
        <w:tab/>
      </w:r>
      <w:r w:rsidRPr="00341F38">
        <w:rPr>
          <w:rFonts w:ascii="Arial Narrow" w:eastAsia="Times New Roman" w:hAnsi="Arial Narrow" w:cs="Helvetica"/>
          <w:b/>
          <w:i/>
          <w:color w:val="808080" w:themeColor="background1" w:themeShade="80"/>
          <w:sz w:val="36"/>
          <w:szCs w:val="36"/>
          <w:lang w:eastAsia="pt-BR"/>
        </w:rPr>
        <w:tab/>
      </w:r>
      <w:r w:rsidRPr="00341F38">
        <w:rPr>
          <w:rFonts w:ascii="Arial Narrow" w:eastAsia="Times New Roman" w:hAnsi="Arial Narrow" w:cs="Helvetica"/>
          <w:b/>
          <w:i/>
          <w:color w:val="808080" w:themeColor="background1" w:themeShade="80"/>
          <w:sz w:val="36"/>
          <w:szCs w:val="36"/>
          <w:lang w:eastAsia="pt-BR"/>
        </w:rPr>
        <w:tab/>
      </w:r>
      <w:r w:rsidR="000C37AD" w:rsidRPr="00341F38">
        <w:rPr>
          <w:rFonts w:ascii="Arial Narrow" w:eastAsia="Times New Roman" w:hAnsi="Arial Narrow" w:cs="Helvetica"/>
          <w:b/>
          <w:i/>
          <w:color w:val="808080" w:themeColor="background1" w:themeShade="80"/>
          <w:sz w:val="36"/>
          <w:szCs w:val="36"/>
          <w:lang w:eastAsia="pt-BR"/>
        </w:rPr>
        <w:t>ALUMINIUM</w:t>
      </w:r>
    </w:p>
    <w:p w:rsidR="004B1111" w:rsidRPr="00341F38" w:rsidRDefault="004B1111" w:rsidP="004B1111">
      <w:pPr>
        <w:tabs>
          <w:tab w:val="left" w:pos="589"/>
        </w:tabs>
        <w:spacing w:after="0" w:line="240" w:lineRule="auto"/>
        <w:jc w:val="both"/>
        <w:rPr>
          <w:rFonts w:ascii="Helvetica" w:eastAsia="Times New Roman" w:hAnsi="Helvetica" w:cs="Helvetica"/>
          <w:i/>
          <w:color w:val="7F7F7F" w:themeColor="text1" w:themeTint="80"/>
          <w:sz w:val="24"/>
          <w:szCs w:val="24"/>
          <w:lang w:eastAsia="pt-BR"/>
        </w:rPr>
      </w:pPr>
      <w:r w:rsidRPr="00341F38">
        <w:rPr>
          <w:rFonts w:ascii="Helvetica" w:eastAsia="Times New Roman" w:hAnsi="Helvetica" w:cs="Helvetica"/>
          <w:i/>
          <w:color w:val="7F7F7F" w:themeColor="text1" w:themeTint="80"/>
          <w:sz w:val="24"/>
          <w:szCs w:val="24"/>
          <w:lang w:eastAsia="pt-BR"/>
        </w:rPr>
        <w:tab/>
      </w:r>
    </w:p>
    <w:p w:rsidR="00F0188C" w:rsidRPr="00F0188C" w:rsidRDefault="00F0188C"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341F38">
        <w:rPr>
          <w:rFonts w:ascii="Arial" w:eastAsia="Times New Roman" w:hAnsi="Arial" w:cs="Arial"/>
          <w:b/>
          <w:i/>
          <w:color w:val="595959" w:themeColor="text1" w:themeTint="A6"/>
          <w:sz w:val="44"/>
          <w:lang w:eastAsia="pt-BR"/>
        </w:rPr>
        <w:t>A</w:t>
      </w:r>
      <w:r w:rsidRPr="00341F38">
        <w:rPr>
          <w:rFonts w:ascii="Arial" w:eastAsia="Times New Roman" w:hAnsi="Arial" w:cs="Arial"/>
          <w:i/>
          <w:color w:val="595959" w:themeColor="text1" w:themeTint="A6"/>
          <w:lang w:eastAsia="pt-BR"/>
        </w:rPr>
        <w:t xml:space="preserve">ccording to Brazilian </w:t>
      </w:r>
      <w:r w:rsidR="009D0758" w:rsidRPr="00341F38">
        <w:rPr>
          <w:rFonts w:ascii="Arial" w:eastAsia="Times New Roman" w:hAnsi="Arial" w:cs="Arial"/>
          <w:i/>
          <w:color w:val="595959" w:themeColor="text1" w:themeTint="A6"/>
          <w:lang w:eastAsia="pt-BR"/>
        </w:rPr>
        <w:t>Aluminum</w:t>
      </w:r>
      <w:r w:rsidRPr="00341F38">
        <w:rPr>
          <w:rFonts w:ascii="Arial" w:eastAsia="Times New Roman" w:hAnsi="Arial" w:cs="Arial"/>
          <w:i/>
          <w:color w:val="595959" w:themeColor="text1" w:themeTint="A6"/>
          <w:lang w:eastAsia="pt-BR"/>
        </w:rPr>
        <w:t xml:space="preserve"> Association (Associação Brasileira do Alumínio – ABAL) (Anuário Estatístico 2015): “Production of primary aluminum in 2015 was 772,000 tons, down by 19.7% year on year. </w:t>
      </w:r>
      <w:r w:rsidRPr="00F0188C">
        <w:rPr>
          <w:rFonts w:ascii="Arial" w:eastAsia="Times New Roman" w:hAnsi="Arial" w:cs="Arial"/>
          <w:i/>
          <w:color w:val="595959" w:themeColor="text1" w:themeTint="A6"/>
          <w:lang w:val="en-US" w:eastAsia="pt-BR"/>
        </w:rPr>
        <w:t xml:space="preserve">This makes five years of </w:t>
      </w:r>
      <w:r w:rsidR="009D0758" w:rsidRPr="00F0188C">
        <w:rPr>
          <w:rFonts w:ascii="Arial" w:eastAsia="Times New Roman" w:hAnsi="Arial" w:cs="Arial"/>
          <w:i/>
          <w:color w:val="595959" w:themeColor="text1" w:themeTint="A6"/>
          <w:lang w:val="en-US" w:eastAsia="pt-BR"/>
        </w:rPr>
        <w:t>successive</w:t>
      </w:r>
      <w:r w:rsidRPr="00F0188C">
        <w:rPr>
          <w:rFonts w:ascii="Arial" w:eastAsia="Times New Roman" w:hAnsi="Arial" w:cs="Arial"/>
          <w:i/>
          <w:color w:val="595959" w:themeColor="text1" w:themeTint="A6"/>
          <w:lang w:val="en-US" w:eastAsia="pt-BR"/>
        </w:rPr>
        <w:t xml:space="preserve"> declines, returning to the volume produced in 1986. This is 54% lower than in 2008, when the industry achieved a record of 1,661.1 million tons.</w:t>
      </w:r>
    </w:p>
    <w:p w:rsidR="00F34ECD" w:rsidRPr="00BA6C1C" w:rsidRDefault="00F34ECD" w:rsidP="00F34ECD">
      <w:pPr>
        <w:tabs>
          <w:tab w:val="left" w:pos="589"/>
        </w:tabs>
        <w:spacing w:after="0" w:line="240" w:lineRule="auto"/>
        <w:ind w:firstLine="567"/>
        <w:jc w:val="both"/>
        <w:rPr>
          <w:rFonts w:ascii="Arial" w:eastAsia="Times New Roman" w:hAnsi="Arial" w:cs="Arial"/>
          <w:bCs/>
          <w:i/>
          <w:color w:val="FF0000"/>
          <w:lang w:val="en-US" w:eastAsia="pt-BR"/>
        </w:rPr>
      </w:pPr>
    </w:p>
    <w:p w:rsidR="00F0188C" w:rsidRPr="00F0188C" w:rsidRDefault="00F0188C"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F0188C">
        <w:rPr>
          <w:rFonts w:ascii="Arial" w:eastAsia="Times New Roman" w:hAnsi="Arial" w:cs="Arial"/>
          <w:i/>
          <w:color w:val="595959" w:themeColor="text1" w:themeTint="A6"/>
          <w:lang w:val="en-US" w:eastAsia="pt-BR"/>
        </w:rPr>
        <w:t xml:space="preserve">Much of the reduced volume last year was due to the temporary closure of the Consórcio de Alumínio do Maranhão – Alumar – plant, in São Luís, Maranhão whose capacity of 457,000 tons per year. As for other plants that shut down, this extreme measure was the result of </w:t>
      </w:r>
      <w:r w:rsidR="009D0758" w:rsidRPr="00F0188C">
        <w:rPr>
          <w:rFonts w:ascii="Arial" w:eastAsia="Times New Roman" w:hAnsi="Arial" w:cs="Arial"/>
          <w:i/>
          <w:color w:val="595959" w:themeColor="text1" w:themeTint="A6"/>
          <w:lang w:val="en-US" w:eastAsia="pt-BR"/>
        </w:rPr>
        <w:t>successive</w:t>
      </w:r>
      <w:r w:rsidRPr="00F0188C">
        <w:rPr>
          <w:rFonts w:ascii="Arial" w:eastAsia="Times New Roman" w:hAnsi="Arial" w:cs="Arial"/>
          <w:i/>
          <w:color w:val="595959" w:themeColor="text1" w:themeTint="A6"/>
          <w:lang w:val="en-US" w:eastAsia="pt-BR"/>
        </w:rPr>
        <w:t xml:space="preserve"> increases in production costs, especially energy, coupled with a fall in commodity prices.</w:t>
      </w:r>
    </w:p>
    <w:p w:rsidR="00F34ECD" w:rsidRPr="00F34ECD" w:rsidRDefault="00F34ECD" w:rsidP="00F34ECD">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F0188C" w:rsidRPr="00F0188C" w:rsidRDefault="00F0188C"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F0188C">
        <w:rPr>
          <w:rFonts w:ascii="Arial" w:eastAsia="Times New Roman" w:hAnsi="Arial" w:cs="Arial"/>
          <w:i/>
          <w:color w:val="595959" w:themeColor="text1" w:themeTint="A6"/>
          <w:lang w:val="en-US" w:eastAsia="pt-BR"/>
        </w:rPr>
        <w:t xml:space="preserve">The issue of </w:t>
      </w:r>
      <w:r w:rsidR="00880F8E" w:rsidRPr="00F0188C">
        <w:rPr>
          <w:rFonts w:ascii="Arial" w:eastAsia="Times New Roman" w:hAnsi="Arial" w:cs="Arial"/>
          <w:i/>
          <w:color w:val="595959" w:themeColor="text1" w:themeTint="A6"/>
          <w:lang w:val="en-US" w:eastAsia="pt-BR"/>
        </w:rPr>
        <w:t>high-energy</w:t>
      </w:r>
      <w:r w:rsidRPr="00F0188C">
        <w:rPr>
          <w:rFonts w:ascii="Arial" w:eastAsia="Times New Roman" w:hAnsi="Arial" w:cs="Arial"/>
          <w:i/>
          <w:color w:val="595959" w:themeColor="text1" w:themeTint="A6"/>
          <w:lang w:val="en-US" w:eastAsia="pt-BR"/>
        </w:rPr>
        <w:t xml:space="preserve"> prices is one of the most </w:t>
      </w:r>
      <w:r w:rsidR="00FC046F" w:rsidRPr="00F0188C">
        <w:rPr>
          <w:rFonts w:ascii="Arial" w:eastAsia="Times New Roman" w:hAnsi="Arial" w:cs="Arial"/>
          <w:i/>
          <w:color w:val="595959" w:themeColor="text1" w:themeTint="A6"/>
          <w:lang w:val="en-US" w:eastAsia="pt-BR"/>
        </w:rPr>
        <w:t>important</w:t>
      </w:r>
      <w:r w:rsidRPr="00F0188C">
        <w:rPr>
          <w:rFonts w:ascii="Arial" w:eastAsia="Times New Roman" w:hAnsi="Arial" w:cs="Arial"/>
          <w:i/>
          <w:color w:val="595959" w:themeColor="text1" w:themeTint="A6"/>
          <w:lang w:val="en-US" w:eastAsia="pt-BR"/>
        </w:rPr>
        <w:t xml:space="preserve"> competitive </w:t>
      </w:r>
      <w:r w:rsidR="009D0758" w:rsidRPr="00F0188C">
        <w:rPr>
          <w:rFonts w:ascii="Arial" w:eastAsia="Times New Roman" w:hAnsi="Arial" w:cs="Arial"/>
          <w:i/>
          <w:color w:val="595959" w:themeColor="text1" w:themeTint="A6"/>
          <w:lang w:val="en-US" w:eastAsia="pt-BR"/>
        </w:rPr>
        <w:t>factories</w:t>
      </w:r>
      <w:r w:rsidRPr="00F0188C">
        <w:rPr>
          <w:rFonts w:ascii="Arial" w:eastAsia="Times New Roman" w:hAnsi="Arial" w:cs="Arial"/>
          <w:i/>
          <w:color w:val="595959" w:themeColor="text1" w:themeTint="A6"/>
          <w:lang w:val="en-US" w:eastAsia="pt-BR"/>
        </w:rPr>
        <w:t xml:space="preserve"> in the primary industry, as its share in production costs </w:t>
      </w:r>
      <w:r w:rsidR="009D0758" w:rsidRPr="00F0188C">
        <w:rPr>
          <w:rFonts w:ascii="Arial" w:eastAsia="Times New Roman" w:hAnsi="Arial" w:cs="Arial"/>
          <w:i/>
          <w:color w:val="595959" w:themeColor="text1" w:themeTint="A6"/>
          <w:lang w:val="en-US" w:eastAsia="pt-BR"/>
        </w:rPr>
        <w:t>exceeded</w:t>
      </w:r>
      <w:r w:rsidRPr="00F0188C">
        <w:rPr>
          <w:rFonts w:ascii="Arial" w:eastAsia="Times New Roman" w:hAnsi="Arial" w:cs="Arial"/>
          <w:i/>
          <w:color w:val="595959" w:themeColor="text1" w:themeTint="A6"/>
          <w:lang w:val="en-US" w:eastAsia="pt-BR"/>
        </w:rPr>
        <w:t xml:space="preserve"> 62% in 2015.</w:t>
      </w:r>
    </w:p>
    <w:p w:rsidR="00F34ECD" w:rsidRPr="00F34ECD" w:rsidRDefault="00F34ECD" w:rsidP="00F34ECD">
      <w:pPr>
        <w:tabs>
          <w:tab w:val="left" w:pos="589"/>
        </w:tabs>
        <w:spacing w:after="0" w:line="240" w:lineRule="auto"/>
        <w:jc w:val="both"/>
        <w:rPr>
          <w:rFonts w:ascii="Arial" w:eastAsia="Times New Roman" w:hAnsi="Arial" w:cs="Arial"/>
          <w:i/>
          <w:color w:val="595959" w:themeColor="text1" w:themeTint="A6"/>
          <w:lang w:val="en-US" w:eastAsia="pt-BR"/>
        </w:rPr>
      </w:pPr>
    </w:p>
    <w:p w:rsidR="00F0188C" w:rsidRDefault="00F0188C"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F0188C">
        <w:rPr>
          <w:rFonts w:ascii="Arial" w:eastAsia="Times New Roman" w:hAnsi="Arial" w:cs="Arial"/>
          <w:i/>
          <w:color w:val="595959" w:themeColor="text1" w:themeTint="A6"/>
          <w:lang w:val="en-US" w:eastAsia="pt-BR"/>
        </w:rPr>
        <w:t xml:space="preserve">With fewer plants in operation, the </w:t>
      </w:r>
      <w:r w:rsidR="00963FB5" w:rsidRPr="00F0188C">
        <w:rPr>
          <w:rFonts w:ascii="Arial" w:eastAsia="Times New Roman" w:hAnsi="Arial" w:cs="Arial"/>
          <w:i/>
          <w:color w:val="595959" w:themeColor="text1" w:themeTint="A6"/>
          <w:lang w:val="en-US" w:eastAsia="pt-BR"/>
        </w:rPr>
        <w:t>installed production</w:t>
      </w:r>
      <w:r w:rsidRPr="00F0188C">
        <w:rPr>
          <w:rFonts w:ascii="Arial" w:eastAsia="Times New Roman" w:hAnsi="Arial" w:cs="Arial"/>
          <w:i/>
          <w:color w:val="595959" w:themeColor="text1" w:themeTint="A6"/>
          <w:lang w:val="en-US" w:eastAsia="pt-BR"/>
        </w:rPr>
        <w:t xml:space="preserve"> capacity of primary aluminum at the end of 2015 fell to 935,000 tons.”</w:t>
      </w:r>
      <w:r w:rsidR="00AE6B66" w:rsidRPr="00AE6B66">
        <w:rPr>
          <w:rFonts w:ascii="Arial" w:eastAsia="Times New Roman" w:hAnsi="Arial" w:cs="Arial"/>
          <w:i/>
          <w:color w:val="595959" w:themeColor="text1" w:themeTint="A6"/>
          <w:vertAlign w:val="superscript"/>
          <w:lang w:val="en-US" w:eastAsia="pt-BR"/>
        </w:rPr>
        <w:t>3</w:t>
      </w:r>
    </w:p>
    <w:p w:rsidR="006A34E2" w:rsidRDefault="006A34E2"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6A34E2" w:rsidRPr="006A34E2" w:rsidRDefault="006A34E2" w:rsidP="006A34E2">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6A34E2">
        <w:rPr>
          <w:rFonts w:ascii="Arial" w:eastAsia="Times New Roman" w:hAnsi="Arial" w:cs="Arial"/>
          <w:i/>
          <w:color w:val="595959" w:themeColor="text1" w:themeTint="A6"/>
          <w:lang w:val="en-US" w:eastAsia="pt-BR"/>
        </w:rPr>
        <w:lastRenderedPageBreak/>
        <w:t xml:space="preserve">The apparent consumption of </w:t>
      </w:r>
      <w:r w:rsidRPr="00FC046F">
        <w:rPr>
          <w:rFonts w:ascii="Arial" w:eastAsia="Times New Roman" w:hAnsi="Arial" w:cs="Arial"/>
          <w:i/>
          <w:color w:val="595959" w:themeColor="text1" w:themeTint="A6"/>
          <w:lang w:val="en-US" w:eastAsia="pt-BR"/>
        </w:rPr>
        <w:t>1.3 million tons</w:t>
      </w:r>
      <w:r w:rsidRPr="006A34E2">
        <w:rPr>
          <w:rFonts w:ascii="Arial" w:eastAsia="Times New Roman" w:hAnsi="Arial" w:cs="Arial"/>
          <w:i/>
          <w:color w:val="595959" w:themeColor="text1" w:themeTint="A6"/>
          <w:lang w:val="en-US" w:eastAsia="pt-BR"/>
        </w:rPr>
        <w:t xml:space="preserve"> and the per capta consumption of 6,4 kg/hab. Other per capita consumption data of some world large </w:t>
      </w:r>
      <w:r w:rsidR="009D0758" w:rsidRPr="006A34E2">
        <w:rPr>
          <w:rFonts w:ascii="Arial" w:eastAsia="Times New Roman" w:hAnsi="Arial" w:cs="Arial"/>
          <w:i/>
          <w:color w:val="595959" w:themeColor="text1" w:themeTint="A6"/>
          <w:lang w:val="en-US" w:eastAsia="pt-BR"/>
        </w:rPr>
        <w:t>aluminum</w:t>
      </w:r>
      <w:r w:rsidRPr="006A34E2">
        <w:rPr>
          <w:rFonts w:ascii="Arial" w:eastAsia="Times New Roman" w:hAnsi="Arial" w:cs="Arial"/>
          <w:i/>
          <w:color w:val="595959" w:themeColor="text1" w:themeTint="A6"/>
          <w:lang w:val="en-US" w:eastAsia="pt-BR"/>
        </w:rPr>
        <w:t xml:space="preserve"> consumers in 2014 are: Japan 32,2 kg; Belgium 25,2 kg; Slovenia 33,3 kg; United States 33,1 kg; Austria 31,6 kg; Canada 31,6; Italy 29,7 kg; Germany 28,8 kg; Sweden 27,9 kg;; </w:t>
      </w:r>
      <w:r w:rsidR="009D0758" w:rsidRPr="006A34E2">
        <w:rPr>
          <w:rFonts w:ascii="Arial" w:eastAsia="Times New Roman" w:hAnsi="Arial" w:cs="Arial"/>
          <w:i/>
          <w:color w:val="595959" w:themeColor="text1" w:themeTint="A6"/>
          <w:lang w:val="en-US" w:eastAsia="pt-BR"/>
        </w:rPr>
        <w:t>Norway</w:t>
      </w:r>
      <w:r w:rsidRPr="006A34E2">
        <w:rPr>
          <w:rFonts w:ascii="Arial" w:eastAsia="Times New Roman" w:hAnsi="Arial" w:cs="Arial"/>
          <w:i/>
          <w:color w:val="595959" w:themeColor="text1" w:themeTint="A6"/>
          <w:lang w:val="en-US" w:eastAsia="pt-BR"/>
        </w:rPr>
        <w:t xml:space="preserve"> 24/kg and Swiss 23,9 kg. </w:t>
      </w:r>
    </w:p>
    <w:p w:rsidR="006A34E2" w:rsidRPr="00F0188C" w:rsidRDefault="006A34E2" w:rsidP="00F0188C">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1140D5" w:rsidRPr="00164CF8" w:rsidRDefault="001140D5" w:rsidP="001B0746">
      <w:pPr>
        <w:tabs>
          <w:tab w:val="left" w:pos="589"/>
        </w:tabs>
        <w:spacing w:after="0" w:line="240" w:lineRule="auto"/>
        <w:jc w:val="both"/>
        <w:rPr>
          <w:rFonts w:ascii="Helvetica" w:eastAsia="Times New Roman" w:hAnsi="Helvetica" w:cs="Helvetica"/>
          <w:color w:val="595959" w:themeColor="text1" w:themeTint="A6"/>
          <w:sz w:val="24"/>
          <w:szCs w:val="11"/>
          <w:lang w:val="en-US" w:eastAsia="pt-BR"/>
        </w:rPr>
      </w:pPr>
      <w:r w:rsidRPr="00164CF8">
        <w:rPr>
          <w:rFonts w:ascii="Helvetica" w:eastAsia="Times New Roman" w:hAnsi="Helvetica" w:cs="Helvetica"/>
          <w:color w:val="595959" w:themeColor="text1" w:themeTint="A6"/>
          <w:sz w:val="24"/>
          <w:szCs w:val="11"/>
          <w:lang w:val="en-US" w:eastAsia="pt-BR"/>
        </w:rPr>
        <w:br w:type="page"/>
      </w:r>
    </w:p>
    <w:p w:rsidR="00091917" w:rsidRPr="00655E60" w:rsidRDefault="00091917" w:rsidP="00091917">
      <w:pPr>
        <w:tabs>
          <w:tab w:val="left" w:pos="589"/>
        </w:tabs>
        <w:spacing w:after="0" w:line="240" w:lineRule="auto"/>
        <w:ind w:firstLine="567"/>
        <w:jc w:val="both"/>
        <w:rPr>
          <w:rFonts w:ascii="Arial" w:eastAsia="Times New Roman" w:hAnsi="Arial" w:cs="Arial"/>
          <w:lang w:eastAsia="pt-BR"/>
        </w:rPr>
      </w:pPr>
      <w:r w:rsidRPr="00655E60">
        <w:rPr>
          <w:rFonts w:ascii="Arial" w:eastAsia="Times New Roman" w:hAnsi="Arial" w:cs="Arial"/>
          <w:b/>
          <w:szCs w:val="32"/>
          <w:lang w:eastAsia="pt-BR"/>
        </w:rPr>
        <w:lastRenderedPageBreak/>
        <w:t>Energia</w:t>
      </w:r>
      <w:r w:rsidRPr="00655E60">
        <w:rPr>
          <w:rFonts w:ascii="Arial" w:eastAsia="Times New Roman" w:hAnsi="Arial" w:cs="Arial"/>
          <w:szCs w:val="32"/>
          <w:lang w:eastAsia="pt-BR"/>
        </w:rPr>
        <w:t xml:space="preserve"> – Em 2015, foram consumidos 12.450 GWh de energia elétrica para produção de 772,2 mil toneladas de alumínio primário correspondendo a um fator médio específico de 16,1 MWh por tonelada de metal produzido. </w:t>
      </w:r>
    </w:p>
    <w:p w:rsidR="00F34ECD" w:rsidRPr="009444E7" w:rsidRDefault="00F34ECD" w:rsidP="000B0025">
      <w:pPr>
        <w:tabs>
          <w:tab w:val="left" w:pos="589"/>
        </w:tabs>
        <w:spacing w:after="0" w:line="240" w:lineRule="auto"/>
        <w:ind w:firstLine="567"/>
        <w:jc w:val="both"/>
        <w:rPr>
          <w:rFonts w:ascii="Arial" w:eastAsia="Times New Roman" w:hAnsi="Arial" w:cs="Arial"/>
          <w:color w:val="000000" w:themeColor="text1"/>
          <w:szCs w:val="32"/>
          <w:lang w:eastAsia="pt-BR"/>
        </w:rPr>
      </w:pPr>
    </w:p>
    <w:p w:rsidR="00091917" w:rsidRDefault="00091917" w:rsidP="00091917">
      <w:pPr>
        <w:tabs>
          <w:tab w:val="left" w:pos="589"/>
        </w:tabs>
        <w:spacing w:after="0" w:line="240" w:lineRule="auto"/>
        <w:ind w:firstLine="567"/>
        <w:jc w:val="both"/>
        <w:rPr>
          <w:rFonts w:ascii="Arial" w:eastAsia="Times New Roman" w:hAnsi="Arial" w:cs="Arial"/>
          <w:szCs w:val="32"/>
          <w:lang w:eastAsia="pt-BR"/>
        </w:rPr>
      </w:pPr>
      <w:r w:rsidRPr="00E04583">
        <w:rPr>
          <w:rFonts w:ascii="Arial" w:eastAsia="Times New Roman" w:hAnsi="Arial" w:cs="Arial"/>
          <w:b/>
          <w:szCs w:val="32"/>
          <w:lang w:eastAsia="pt-BR"/>
        </w:rPr>
        <w:t>Alumina</w:t>
      </w:r>
      <w:r w:rsidRPr="00E04583">
        <w:rPr>
          <w:rFonts w:ascii="Arial" w:eastAsia="Times New Roman" w:hAnsi="Arial" w:cs="Arial"/>
          <w:szCs w:val="32"/>
          <w:lang w:eastAsia="pt-BR"/>
        </w:rPr>
        <w:t xml:space="preserve"> - principal matéria prima do alumínio primário, a produção, em 2015, totalizou cerca de 10,4. Deste total, 84% foram destinadas às exportações (8,8 milhões de toneladas – US$ 2,2 bilhões). </w:t>
      </w:r>
    </w:p>
    <w:p w:rsidR="00E04583" w:rsidRPr="00E04583" w:rsidRDefault="00E04583" w:rsidP="00091917">
      <w:pPr>
        <w:tabs>
          <w:tab w:val="left" w:pos="589"/>
        </w:tabs>
        <w:spacing w:after="0" w:line="240" w:lineRule="auto"/>
        <w:ind w:firstLine="567"/>
        <w:jc w:val="both"/>
        <w:rPr>
          <w:rFonts w:ascii="Arial" w:eastAsia="Times New Roman" w:hAnsi="Arial" w:cs="Arial"/>
          <w:szCs w:val="32"/>
          <w:lang w:eastAsia="pt-BR"/>
        </w:rPr>
      </w:pPr>
    </w:p>
    <w:p w:rsidR="00091917" w:rsidRPr="00E04583" w:rsidRDefault="00091917" w:rsidP="00091917">
      <w:pPr>
        <w:tabs>
          <w:tab w:val="left" w:pos="589"/>
        </w:tabs>
        <w:spacing w:after="0" w:line="240" w:lineRule="auto"/>
        <w:ind w:firstLine="567"/>
        <w:jc w:val="both"/>
        <w:rPr>
          <w:rFonts w:ascii="Arial" w:eastAsia="Times New Roman" w:hAnsi="Arial" w:cs="Arial"/>
          <w:szCs w:val="32"/>
          <w:lang w:eastAsia="pt-BR"/>
        </w:rPr>
      </w:pPr>
      <w:r w:rsidRPr="00E04583">
        <w:rPr>
          <w:rFonts w:ascii="Arial" w:eastAsia="Times New Roman" w:hAnsi="Arial" w:cs="Arial"/>
          <w:b/>
          <w:szCs w:val="32"/>
          <w:lang w:eastAsia="pt-BR"/>
        </w:rPr>
        <w:t>Reciclagem</w:t>
      </w:r>
      <w:r w:rsidRPr="00E04583">
        <w:rPr>
          <w:rFonts w:ascii="Arial" w:eastAsia="Times New Roman" w:hAnsi="Arial" w:cs="Arial"/>
          <w:szCs w:val="32"/>
          <w:lang w:eastAsia="pt-BR"/>
        </w:rPr>
        <w:t xml:space="preserve"> – o Brasil detém a liderança mundial na reciclagem de latas de alumínio para bebidas. Em 2014, o País reciclou 289,5 mil toneladas de latas, das 294,2 mil toneladas disponíveis no mercado, correspondendo a 98,4%. A reciclagem não se restringe somente a essas embalagens, o alumínio pode ser reciclado infinitamente, em qualquer forma em que se apresente de sobras de processo de fabricação e de produtos com vida útil esgotada. </w:t>
      </w:r>
    </w:p>
    <w:p w:rsidR="005461CC" w:rsidRPr="00E04583" w:rsidRDefault="005461CC" w:rsidP="001140D5">
      <w:pPr>
        <w:tabs>
          <w:tab w:val="left" w:pos="589"/>
        </w:tabs>
        <w:spacing w:after="0" w:line="240" w:lineRule="auto"/>
        <w:jc w:val="both"/>
        <w:rPr>
          <w:rFonts w:ascii="Arial" w:eastAsia="Arial" w:hAnsi="Arial" w:cs="Arial"/>
          <w:i/>
          <w:szCs w:val="32"/>
          <w:lang w:eastAsia="pt-BR"/>
        </w:rPr>
      </w:pPr>
    </w:p>
    <w:p w:rsidR="00091917" w:rsidRPr="00E04583" w:rsidRDefault="00F34ECD" w:rsidP="00091917">
      <w:pPr>
        <w:tabs>
          <w:tab w:val="left" w:pos="589"/>
        </w:tabs>
        <w:spacing w:after="0" w:line="240" w:lineRule="auto"/>
        <w:ind w:firstLine="567"/>
        <w:jc w:val="both"/>
        <w:rPr>
          <w:rFonts w:ascii="Arial" w:eastAsia="Times New Roman" w:hAnsi="Arial" w:cs="Arial"/>
          <w:sz w:val="24"/>
          <w:szCs w:val="32"/>
          <w:lang w:eastAsia="pt-BR"/>
        </w:rPr>
      </w:pPr>
      <w:r w:rsidRPr="00E04583">
        <w:rPr>
          <w:rFonts w:ascii="Arial" w:eastAsia="Times New Roman" w:hAnsi="Arial" w:cs="Arial"/>
          <w:szCs w:val="32"/>
          <w:lang w:eastAsia="pt-BR"/>
        </w:rPr>
        <w:tab/>
      </w:r>
      <w:r w:rsidR="00091917" w:rsidRPr="00E04583">
        <w:rPr>
          <w:rFonts w:ascii="Arial" w:eastAsia="Times New Roman" w:hAnsi="Arial" w:cs="Arial"/>
          <w:szCs w:val="32"/>
          <w:lang w:eastAsia="pt-BR"/>
        </w:rPr>
        <w:t xml:space="preserve">Para minimizar os custos de energia, as empresas </w:t>
      </w:r>
      <w:r w:rsidR="00091917" w:rsidRPr="00E04583">
        <w:rPr>
          <w:rFonts w:ascii="Arial" w:eastAsia="Times New Roman" w:hAnsi="Arial" w:cs="Arial"/>
          <w:sz w:val="24"/>
          <w:szCs w:val="32"/>
          <w:lang w:eastAsia="pt-BR"/>
        </w:rPr>
        <w:t>do setor vêm investindo em autogeração hidroelétrica. Atualmente cerca de 40% da demanda para produção de alumínio primário são supridos por energia própria.</w:t>
      </w:r>
    </w:p>
    <w:p w:rsidR="00091917" w:rsidRPr="00E04583" w:rsidRDefault="00091917" w:rsidP="00091917">
      <w:pPr>
        <w:tabs>
          <w:tab w:val="left" w:pos="589"/>
        </w:tabs>
        <w:spacing w:after="0" w:line="240" w:lineRule="auto"/>
        <w:ind w:firstLine="567"/>
        <w:jc w:val="both"/>
        <w:rPr>
          <w:rFonts w:ascii="Arial" w:eastAsia="Times New Roman" w:hAnsi="Arial" w:cs="Arial"/>
          <w:sz w:val="24"/>
          <w:szCs w:val="32"/>
          <w:lang w:eastAsia="pt-BR"/>
        </w:rPr>
      </w:pPr>
    </w:p>
    <w:p w:rsidR="00F34ECD" w:rsidRPr="00E04583" w:rsidRDefault="00091917" w:rsidP="00F34ECD">
      <w:pPr>
        <w:spacing w:after="0" w:line="240" w:lineRule="auto"/>
        <w:ind w:firstLine="567"/>
        <w:jc w:val="both"/>
        <w:rPr>
          <w:rFonts w:ascii="Arial" w:eastAsia="Times New Roman" w:hAnsi="Arial" w:cs="Arial"/>
          <w:bCs/>
          <w:lang w:eastAsia="pt-BR"/>
        </w:rPr>
      </w:pPr>
      <w:r w:rsidRPr="00E04583">
        <w:rPr>
          <w:rFonts w:ascii="Arial" w:eastAsia="Times New Roman" w:hAnsi="Arial" w:cs="Arial"/>
          <w:sz w:val="24"/>
          <w:szCs w:val="32"/>
          <w:lang w:eastAsia="pt-BR"/>
        </w:rPr>
        <w:t>O consumo médio específico mundial de energia elétrica na produção de alumínio primário</w:t>
      </w:r>
      <w:r w:rsidR="00C4409F" w:rsidRPr="00E04583">
        <w:rPr>
          <w:rFonts w:ascii="Arial" w:eastAsia="Times New Roman" w:hAnsi="Arial" w:cs="Arial"/>
          <w:sz w:val="24"/>
          <w:szCs w:val="32"/>
          <w:lang w:eastAsia="pt-BR"/>
        </w:rPr>
        <w:t xml:space="preserve"> </w:t>
      </w:r>
      <w:r w:rsidRPr="00E04583">
        <w:rPr>
          <w:rFonts w:ascii="Arial" w:eastAsia="Times New Roman" w:hAnsi="Arial" w:cs="Arial"/>
          <w:sz w:val="24"/>
          <w:szCs w:val="32"/>
          <w:lang w:eastAsia="pt-BR"/>
        </w:rPr>
        <w:t xml:space="preserve">foi calculado pelo </w:t>
      </w:r>
      <w:r w:rsidRPr="00E04583">
        <w:rPr>
          <w:rFonts w:ascii="Arial" w:eastAsia="Times New Roman" w:hAnsi="Arial" w:cs="Arial"/>
          <w:i/>
          <w:sz w:val="24"/>
          <w:szCs w:val="32"/>
          <w:lang w:eastAsia="pt-BR"/>
        </w:rPr>
        <w:t>International Aluminium Institute (IAI)</w:t>
      </w:r>
      <w:r w:rsidRPr="00E04583">
        <w:rPr>
          <w:rFonts w:ascii="Arial" w:eastAsia="Times New Roman" w:hAnsi="Arial" w:cs="Arial"/>
          <w:sz w:val="24"/>
          <w:szCs w:val="32"/>
          <w:lang w:eastAsia="pt-BR"/>
        </w:rPr>
        <w:t xml:space="preserve"> em 14,6 MWh/t e no Brasil em 15,7 MWh/t</w:t>
      </w:r>
      <w:r w:rsidR="00C4409F" w:rsidRPr="00E04583">
        <w:rPr>
          <w:rFonts w:ascii="Arial" w:eastAsia="Times New Roman" w:hAnsi="Arial" w:cs="Arial"/>
          <w:sz w:val="24"/>
          <w:szCs w:val="32"/>
          <w:lang w:eastAsia="pt-BR"/>
        </w:rPr>
        <w:t>, em 2012.</w:t>
      </w:r>
      <w:r w:rsidRPr="00E04583">
        <w:rPr>
          <w:rFonts w:ascii="Arial" w:eastAsia="Times New Roman" w:hAnsi="Arial" w:cs="Arial"/>
          <w:sz w:val="24"/>
          <w:szCs w:val="32"/>
          <w:lang w:eastAsia="pt-BR"/>
        </w:rPr>
        <w:t>.</w:t>
      </w:r>
    </w:p>
    <w:p w:rsidR="00F34ECD" w:rsidRPr="00E04583" w:rsidRDefault="00F34ECD"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Default="00091917" w:rsidP="00091917">
      <w:pPr>
        <w:spacing w:after="0" w:line="240" w:lineRule="auto"/>
        <w:jc w:val="both"/>
        <w:rPr>
          <w:rFonts w:ascii="Arial" w:eastAsia="Times New Roman" w:hAnsi="Arial" w:cs="Arial"/>
          <w:sz w:val="24"/>
          <w:szCs w:val="32"/>
          <w:lang w:eastAsia="pt-BR"/>
        </w:rPr>
      </w:pPr>
    </w:p>
    <w:p w:rsidR="00624D25" w:rsidRPr="00E04583" w:rsidRDefault="00624D25"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sz w:val="24"/>
          <w:szCs w:val="32"/>
          <w:lang w:eastAsia="pt-BR"/>
        </w:rPr>
      </w:pPr>
    </w:p>
    <w:p w:rsidR="00091917" w:rsidRPr="00E04583" w:rsidRDefault="00091917" w:rsidP="00091917">
      <w:pPr>
        <w:spacing w:after="0" w:line="240" w:lineRule="auto"/>
        <w:jc w:val="both"/>
        <w:rPr>
          <w:rFonts w:ascii="Arial" w:eastAsia="Times New Roman" w:hAnsi="Arial" w:cs="Arial"/>
          <w:bCs/>
          <w:lang w:eastAsia="pt-BR"/>
        </w:rPr>
      </w:pPr>
    </w:p>
    <w:p w:rsidR="00F55B04" w:rsidRPr="00E04583" w:rsidRDefault="00F55B04" w:rsidP="00F55B04">
      <w:pPr>
        <w:tabs>
          <w:tab w:val="left" w:pos="589"/>
        </w:tabs>
        <w:spacing w:after="0" w:line="240" w:lineRule="auto"/>
        <w:ind w:firstLine="567"/>
        <w:jc w:val="both"/>
        <w:rPr>
          <w:rFonts w:ascii="Arial" w:eastAsia="Times New Roman" w:hAnsi="Arial" w:cs="Arial"/>
          <w:i/>
          <w:lang w:val="en-US" w:eastAsia="pt-BR"/>
        </w:rPr>
      </w:pPr>
      <w:r w:rsidRPr="00256A83">
        <w:rPr>
          <w:rFonts w:ascii="Arial" w:eastAsia="Times New Roman" w:hAnsi="Arial" w:cs="Arial"/>
          <w:b/>
          <w:i/>
          <w:color w:val="595959" w:themeColor="text1" w:themeTint="A6"/>
          <w:lang w:val="en-US" w:eastAsia="pt-BR"/>
        </w:rPr>
        <w:t>Energy</w:t>
      </w:r>
      <w:r w:rsidRPr="00E04583">
        <w:rPr>
          <w:rFonts w:ascii="Arial" w:eastAsia="Times New Roman" w:hAnsi="Arial" w:cs="Arial"/>
          <w:b/>
          <w:i/>
          <w:lang w:val="en-US" w:eastAsia="pt-BR"/>
        </w:rPr>
        <w:t xml:space="preserve"> </w:t>
      </w:r>
      <w:r w:rsidRPr="00E04583">
        <w:rPr>
          <w:rFonts w:ascii="Arial" w:eastAsia="Times New Roman" w:hAnsi="Arial" w:cs="Arial"/>
          <w:i/>
          <w:lang w:val="en-US" w:eastAsia="pt-BR"/>
        </w:rPr>
        <w:t xml:space="preserve">- </w:t>
      </w:r>
      <w:r w:rsidRPr="00541270">
        <w:rPr>
          <w:rFonts w:ascii="Arial" w:eastAsia="Times New Roman" w:hAnsi="Arial" w:cs="Arial"/>
          <w:i/>
          <w:color w:val="595959" w:themeColor="text1" w:themeTint="A6"/>
          <w:lang w:val="en-US" w:eastAsia="pt-BR"/>
        </w:rPr>
        <w:t xml:space="preserve">In </w:t>
      </w:r>
      <w:r w:rsidR="000A52F2" w:rsidRPr="00541270">
        <w:rPr>
          <w:rFonts w:ascii="Arial" w:eastAsia="Times New Roman" w:hAnsi="Arial" w:cs="Arial"/>
          <w:i/>
          <w:color w:val="595959" w:themeColor="text1" w:themeTint="A6"/>
          <w:lang w:val="en-US" w:eastAsia="pt-BR"/>
        </w:rPr>
        <w:t>2015,</w:t>
      </w:r>
      <w:r w:rsidRPr="00541270">
        <w:rPr>
          <w:rFonts w:ascii="Arial" w:eastAsia="Times New Roman" w:hAnsi="Arial" w:cs="Arial"/>
          <w:i/>
          <w:color w:val="595959" w:themeColor="text1" w:themeTint="A6"/>
          <w:lang w:val="en-US" w:eastAsia="pt-BR"/>
        </w:rPr>
        <w:t xml:space="preserve"> the electric energy consumption for the production of 772.2 thousand tons of primary aluminum was 12.450 GWh equivalent to a specific average factor of 16.1 MWh/ton of metal produced.</w:t>
      </w:r>
      <w:r w:rsidRPr="00E04583">
        <w:rPr>
          <w:rFonts w:ascii="Arial" w:eastAsia="Times New Roman" w:hAnsi="Arial" w:cs="Arial"/>
          <w:i/>
          <w:lang w:val="en-US" w:eastAsia="pt-BR"/>
        </w:rPr>
        <w:t xml:space="preserve"> </w:t>
      </w:r>
    </w:p>
    <w:p w:rsidR="005A633B" w:rsidRPr="00E04583" w:rsidRDefault="005A633B" w:rsidP="0027040A">
      <w:pPr>
        <w:tabs>
          <w:tab w:val="left" w:pos="589"/>
        </w:tabs>
        <w:spacing w:after="0" w:line="240" w:lineRule="auto"/>
        <w:ind w:firstLine="567"/>
        <w:jc w:val="both"/>
        <w:rPr>
          <w:rFonts w:ascii="Arial" w:eastAsia="Times New Roman" w:hAnsi="Arial" w:cs="Arial"/>
          <w:i/>
          <w:lang w:val="en-US" w:eastAsia="pt-BR"/>
        </w:rPr>
      </w:pPr>
    </w:p>
    <w:p w:rsidR="00B85788" w:rsidRPr="00E04583" w:rsidRDefault="00B85788" w:rsidP="00B85788">
      <w:pPr>
        <w:tabs>
          <w:tab w:val="left" w:pos="589"/>
        </w:tabs>
        <w:spacing w:after="0" w:line="240" w:lineRule="auto"/>
        <w:ind w:firstLine="567"/>
        <w:jc w:val="both"/>
        <w:rPr>
          <w:rFonts w:ascii="Arial" w:eastAsia="Times New Roman" w:hAnsi="Arial" w:cs="Arial"/>
          <w:i/>
          <w:szCs w:val="32"/>
          <w:lang w:val="en-US" w:eastAsia="pt-BR"/>
        </w:rPr>
      </w:pPr>
      <w:r w:rsidRPr="00256A83">
        <w:rPr>
          <w:rFonts w:ascii="Arial" w:eastAsia="Times New Roman" w:hAnsi="Arial" w:cs="Arial"/>
          <w:b/>
          <w:i/>
          <w:color w:val="595959" w:themeColor="text1" w:themeTint="A6"/>
          <w:lang w:val="en-US" w:eastAsia="pt-BR"/>
        </w:rPr>
        <w:t>Alumina</w:t>
      </w:r>
      <w:r w:rsidRPr="00E04583">
        <w:rPr>
          <w:rFonts w:ascii="Arial" w:eastAsia="Times New Roman" w:hAnsi="Arial" w:cs="Arial"/>
          <w:i/>
          <w:lang w:val="en-US" w:eastAsia="pt-BR"/>
        </w:rPr>
        <w:t xml:space="preserve"> - </w:t>
      </w:r>
      <w:r w:rsidRPr="00541270">
        <w:rPr>
          <w:rFonts w:ascii="Arial" w:eastAsia="Times New Roman" w:hAnsi="Arial" w:cs="Arial"/>
          <w:i/>
          <w:color w:val="595959" w:themeColor="text1" w:themeTint="A6"/>
          <w:lang w:val="en-US" w:eastAsia="pt-BR"/>
        </w:rPr>
        <w:t xml:space="preserve">The production of Alumina, that is the main raw material for the manufacture of primary aluminum, was </w:t>
      </w:r>
      <w:r w:rsidR="00E04583" w:rsidRPr="00541270">
        <w:rPr>
          <w:rFonts w:ascii="Arial" w:eastAsia="Times New Roman" w:hAnsi="Arial" w:cs="Arial"/>
          <w:i/>
          <w:color w:val="595959" w:themeColor="text1" w:themeTint="A6"/>
          <w:lang w:val="en-US" w:eastAsia="pt-BR"/>
        </w:rPr>
        <w:t>10.4</w:t>
      </w:r>
      <w:r w:rsidRPr="00541270">
        <w:rPr>
          <w:rFonts w:ascii="Arial" w:eastAsia="Times New Roman" w:hAnsi="Arial" w:cs="Arial"/>
          <w:i/>
          <w:color w:val="595959" w:themeColor="text1" w:themeTint="A6"/>
          <w:lang w:val="en-US" w:eastAsia="pt-BR"/>
        </w:rPr>
        <w:t xml:space="preserve"> million tons equivalent. The equivalent to 84% of this production was exported (</w:t>
      </w:r>
      <w:r w:rsidR="00E04583" w:rsidRPr="00541270">
        <w:rPr>
          <w:rFonts w:ascii="Arial" w:eastAsia="Times New Roman" w:hAnsi="Arial" w:cs="Arial"/>
          <w:i/>
          <w:color w:val="595959" w:themeColor="text1" w:themeTint="A6"/>
          <w:lang w:val="en-US" w:eastAsia="pt-BR"/>
        </w:rPr>
        <w:t xml:space="preserve">8.8 </w:t>
      </w:r>
      <w:r w:rsidRPr="00541270">
        <w:rPr>
          <w:rFonts w:ascii="Arial" w:eastAsia="Times New Roman" w:hAnsi="Arial" w:cs="Arial"/>
          <w:i/>
          <w:color w:val="595959" w:themeColor="text1" w:themeTint="A6"/>
          <w:lang w:val="en-US" w:eastAsia="pt-BR"/>
        </w:rPr>
        <w:t>million tons – US$ 2.2 billion).</w:t>
      </w:r>
      <w:r w:rsidRPr="00E04583">
        <w:rPr>
          <w:rFonts w:ascii="Arial" w:eastAsia="Times New Roman" w:hAnsi="Arial" w:cs="Arial"/>
          <w:i/>
          <w:szCs w:val="32"/>
          <w:lang w:val="en-US" w:eastAsia="pt-BR"/>
        </w:rPr>
        <w:t xml:space="preserve"> </w:t>
      </w:r>
    </w:p>
    <w:p w:rsidR="00F34ECD" w:rsidRPr="00DC42F6" w:rsidRDefault="00F34ECD" w:rsidP="00F34ECD">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CC1491" w:rsidRPr="00CC1491" w:rsidRDefault="00CC1491" w:rsidP="00CC1491">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AA0CB4">
        <w:rPr>
          <w:rFonts w:ascii="Arial" w:eastAsia="Times New Roman" w:hAnsi="Arial" w:cs="Arial"/>
          <w:b/>
          <w:i/>
          <w:color w:val="595959" w:themeColor="text1" w:themeTint="A6"/>
          <w:lang w:val="en-US" w:eastAsia="pt-BR"/>
        </w:rPr>
        <w:t>Recycling</w:t>
      </w:r>
      <w:r w:rsidRPr="00CC1491">
        <w:rPr>
          <w:rFonts w:ascii="Arial" w:eastAsia="Times New Roman" w:hAnsi="Arial" w:cs="Arial"/>
          <w:i/>
          <w:color w:val="595959" w:themeColor="text1" w:themeTint="A6"/>
          <w:lang w:val="en-US" w:eastAsia="pt-BR"/>
        </w:rPr>
        <w:t xml:space="preserve"> - Brazil is the world leader on recycling of beverage cans of aluminum. The Country recycled 289.5 thousand tons out of 294.2 thousand tons available in the market in 2014</w:t>
      </w:r>
      <w:r w:rsidR="00C4409F">
        <w:rPr>
          <w:rFonts w:ascii="Arial" w:eastAsia="Times New Roman" w:hAnsi="Arial" w:cs="Arial"/>
          <w:i/>
          <w:color w:val="595959" w:themeColor="text1" w:themeTint="A6"/>
          <w:lang w:val="en-US" w:eastAsia="pt-BR"/>
        </w:rPr>
        <w:t xml:space="preserve"> </w:t>
      </w:r>
      <w:r w:rsidRPr="00CC1491">
        <w:rPr>
          <w:rFonts w:ascii="Arial" w:eastAsia="Times New Roman" w:hAnsi="Arial" w:cs="Arial"/>
          <w:i/>
          <w:color w:val="595959" w:themeColor="text1" w:themeTint="A6"/>
          <w:lang w:val="en-US" w:eastAsia="pt-BR"/>
        </w:rPr>
        <w:t>which corresponds to 98</w:t>
      </w:r>
      <w:r>
        <w:rPr>
          <w:rFonts w:ascii="Arial" w:eastAsia="Times New Roman" w:hAnsi="Arial" w:cs="Arial"/>
          <w:i/>
          <w:color w:val="595959" w:themeColor="text1" w:themeTint="A6"/>
          <w:lang w:val="en-US" w:eastAsia="pt-BR"/>
        </w:rPr>
        <w:t>.</w:t>
      </w:r>
      <w:r w:rsidRPr="00CC1491">
        <w:rPr>
          <w:rFonts w:ascii="Arial" w:eastAsia="Times New Roman" w:hAnsi="Arial" w:cs="Arial"/>
          <w:i/>
          <w:color w:val="595959" w:themeColor="text1" w:themeTint="A6"/>
          <w:lang w:val="en-US" w:eastAsia="pt-BR"/>
        </w:rPr>
        <w:t>4%. According to ABAL recycling of the metal is infinite, regardless the type of good manufactured of aluminum, from scraps to a product at the end of life.</w:t>
      </w:r>
    </w:p>
    <w:p w:rsidR="00F34ECD" w:rsidRPr="00DC42F6" w:rsidRDefault="00F34ECD" w:rsidP="00F34ECD">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2B4184" w:rsidRPr="002B4184" w:rsidRDefault="002B4184" w:rsidP="002B4184">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2B4184">
        <w:rPr>
          <w:rFonts w:ascii="Arial" w:eastAsia="Times New Roman" w:hAnsi="Arial" w:cs="Arial"/>
          <w:i/>
          <w:color w:val="595959" w:themeColor="text1" w:themeTint="A6"/>
          <w:lang w:val="en-US" w:eastAsia="pt-BR"/>
        </w:rPr>
        <w:t>Aiming at reducing the energy costs, aluminum companies have been investing in self-sufficiency of energy. Presently 40% of the energy required to produce primary aluminum are gene</w:t>
      </w:r>
      <w:r w:rsidR="00264AF2">
        <w:rPr>
          <w:rFonts w:ascii="Arial" w:eastAsia="Times New Roman" w:hAnsi="Arial" w:cs="Arial"/>
          <w:i/>
          <w:color w:val="595959" w:themeColor="text1" w:themeTint="A6"/>
          <w:lang w:val="en-US" w:eastAsia="pt-BR"/>
        </w:rPr>
        <w:t>rated by the aluminum companies.</w:t>
      </w:r>
    </w:p>
    <w:p w:rsidR="004B1111" w:rsidRDefault="004B1111" w:rsidP="004B1111">
      <w:pPr>
        <w:tabs>
          <w:tab w:val="left" w:pos="589"/>
        </w:tabs>
        <w:spacing w:after="0" w:line="240" w:lineRule="auto"/>
        <w:ind w:firstLine="567"/>
        <w:jc w:val="both"/>
        <w:rPr>
          <w:rFonts w:ascii="Arial" w:eastAsia="Times New Roman" w:hAnsi="Arial" w:cs="Arial"/>
          <w:i/>
          <w:color w:val="595959" w:themeColor="text1" w:themeTint="A6"/>
          <w:lang w:val="en-US" w:eastAsia="pt-BR"/>
        </w:rPr>
      </w:pPr>
    </w:p>
    <w:p w:rsidR="005461CC" w:rsidRPr="002B4184" w:rsidRDefault="002B4184" w:rsidP="002B4184">
      <w:pPr>
        <w:tabs>
          <w:tab w:val="left" w:pos="589"/>
        </w:tabs>
        <w:spacing w:after="0" w:line="240" w:lineRule="auto"/>
        <w:ind w:firstLine="567"/>
        <w:jc w:val="both"/>
        <w:rPr>
          <w:rFonts w:ascii="Arial" w:eastAsia="Times New Roman" w:hAnsi="Arial" w:cs="Arial"/>
          <w:i/>
          <w:color w:val="595959" w:themeColor="text1" w:themeTint="A6"/>
          <w:lang w:val="en-US" w:eastAsia="pt-BR"/>
        </w:rPr>
      </w:pPr>
      <w:r w:rsidRPr="002B4184">
        <w:rPr>
          <w:rFonts w:ascii="Arial" w:eastAsia="Times New Roman" w:hAnsi="Arial" w:cs="Arial"/>
          <w:i/>
          <w:color w:val="595959" w:themeColor="text1" w:themeTint="A6"/>
          <w:lang w:val="en-US" w:eastAsia="pt-BR"/>
        </w:rPr>
        <w:t xml:space="preserve">The world average specific consumption of electric energy for primary </w:t>
      </w:r>
      <w:r>
        <w:rPr>
          <w:rFonts w:ascii="Arial" w:eastAsia="Times New Roman" w:hAnsi="Arial" w:cs="Arial"/>
          <w:i/>
          <w:color w:val="595959" w:themeColor="text1" w:themeTint="A6"/>
          <w:lang w:val="en-US" w:eastAsia="pt-BR"/>
        </w:rPr>
        <w:t xml:space="preserve">aluminum production in 2012 was </w:t>
      </w:r>
      <w:r w:rsidRPr="002B4184">
        <w:rPr>
          <w:rFonts w:ascii="Arial" w:eastAsia="Times New Roman" w:hAnsi="Arial" w:cs="Arial"/>
          <w:i/>
          <w:color w:val="595959" w:themeColor="text1" w:themeTint="A6"/>
          <w:lang w:val="en-US" w:eastAsia="pt-BR"/>
        </w:rPr>
        <w:t>calculated by the International Aluminum Institute (IAI) by 14.6 MWh/t, and in Brazil by 15.7 MWh / t</w:t>
      </w:r>
      <w:r w:rsidR="00C4409F">
        <w:rPr>
          <w:rFonts w:ascii="Arial" w:eastAsia="Times New Roman" w:hAnsi="Arial" w:cs="Arial"/>
          <w:i/>
          <w:color w:val="595959" w:themeColor="text1" w:themeTint="A6"/>
          <w:lang w:val="en-US" w:eastAsia="pt-BR"/>
        </w:rPr>
        <w:t>, in 2012.</w:t>
      </w:r>
      <w:r w:rsidR="005461CC" w:rsidRPr="00164CF8">
        <w:rPr>
          <w:rFonts w:ascii="Helvetica" w:eastAsia="Times New Roman" w:hAnsi="Helvetica" w:cs="Helvetica"/>
          <w:i/>
          <w:color w:val="595959" w:themeColor="text1" w:themeTint="A6"/>
          <w:sz w:val="24"/>
          <w:szCs w:val="11"/>
          <w:lang w:val="en-US" w:eastAsia="pt-BR"/>
        </w:rPr>
        <w:br w:type="page"/>
      </w:r>
    </w:p>
    <w:p w:rsidR="006C22E1" w:rsidRPr="00E4392B" w:rsidRDefault="006C22E1" w:rsidP="00D2520F">
      <w:pPr>
        <w:tabs>
          <w:tab w:val="left" w:pos="-6663"/>
        </w:tabs>
        <w:spacing w:after="0" w:line="240" w:lineRule="auto"/>
        <w:rPr>
          <w:rFonts w:ascii="Arial Narrow" w:eastAsia="Arial" w:hAnsi="Arial Narrow" w:cs="Helvetica"/>
          <w:b/>
          <w:bCs/>
          <w:color w:val="948A54" w:themeColor="background2" w:themeShade="80"/>
          <w:sz w:val="36"/>
          <w:szCs w:val="36"/>
          <w:lang w:eastAsia="pt-BR"/>
        </w:rPr>
      </w:pPr>
      <w:r w:rsidRPr="00E4392B">
        <w:rPr>
          <w:rFonts w:ascii="Arial Narrow" w:eastAsia="Arial" w:hAnsi="Arial Narrow" w:cs="Helvetica"/>
          <w:b/>
          <w:bCs/>
          <w:color w:val="948A54" w:themeColor="background2" w:themeShade="80"/>
          <w:sz w:val="36"/>
          <w:szCs w:val="36"/>
          <w:lang w:eastAsia="pt-BR"/>
        </w:rPr>
        <w:lastRenderedPageBreak/>
        <w:t>CHUMBO</w:t>
      </w:r>
    </w:p>
    <w:p w:rsidR="006C22E1" w:rsidRPr="001E5EDE" w:rsidRDefault="006C22E1" w:rsidP="006C22E1">
      <w:pPr>
        <w:tabs>
          <w:tab w:val="left" w:pos="589"/>
        </w:tabs>
        <w:spacing w:after="0" w:line="240" w:lineRule="auto"/>
        <w:ind w:firstLine="680"/>
        <w:jc w:val="both"/>
        <w:rPr>
          <w:rFonts w:ascii="Helvetica" w:eastAsia="Arial" w:hAnsi="Helvetica" w:cs="Helvetica"/>
          <w:color w:val="1D1B11" w:themeColor="background2" w:themeShade="1A"/>
          <w:sz w:val="24"/>
          <w:szCs w:val="12"/>
          <w:lang w:eastAsia="pt-BR"/>
        </w:rPr>
      </w:pPr>
      <w:r w:rsidRPr="001E5EDE">
        <w:rPr>
          <w:rFonts w:ascii="Helvetica" w:eastAsia="Arial" w:hAnsi="Helvetica" w:cs="Helvetica"/>
          <w:color w:val="1D1B11" w:themeColor="background2" w:themeShade="1A"/>
          <w:sz w:val="24"/>
          <w:szCs w:val="12"/>
          <w:lang w:eastAsia="pt-BR"/>
        </w:rPr>
        <w:tab/>
      </w:r>
    </w:p>
    <w:p w:rsidR="006C15FD" w:rsidRPr="009444E7" w:rsidRDefault="006C15FD" w:rsidP="006C15FD">
      <w:pPr>
        <w:shd w:val="clear" w:color="auto" w:fill="FFFFFF" w:themeFill="background1"/>
        <w:tabs>
          <w:tab w:val="left" w:pos="589"/>
        </w:tabs>
        <w:spacing w:after="0" w:line="240" w:lineRule="auto"/>
        <w:ind w:firstLine="567"/>
        <w:contextualSpacing/>
        <w:jc w:val="both"/>
        <w:rPr>
          <w:rFonts w:ascii="Arial" w:eastAsia="Arial" w:hAnsi="Arial" w:cs="Arial"/>
          <w:color w:val="000000" w:themeColor="text1"/>
          <w:szCs w:val="32"/>
          <w:lang w:eastAsia="pt-BR"/>
        </w:rPr>
      </w:pPr>
      <w:r w:rsidRPr="00646951">
        <w:rPr>
          <w:rFonts w:ascii="Arial" w:eastAsia="Arial" w:hAnsi="Arial" w:cs="Arial"/>
          <w:b/>
          <w:color w:val="000000" w:themeColor="text1"/>
          <w:sz w:val="32"/>
          <w:szCs w:val="32"/>
          <w:lang w:eastAsia="pt-BR"/>
        </w:rPr>
        <w:t>O</w:t>
      </w:r>
      <w:r w:rsidRPr="009444E7">
        <w:rPr>
          <w:rFonts w:ascii="Arial" w:eastAsia="Arial" w:hAnsi="Arial" w:cs="Arial"/>
          <w:color w:val="000000" w:themeColor="text1"/>
          <w:szCs w:val="32"/>
          <w:lang w:eastAsia="pt-BR"/>
        </w:rPr>
        <w:t xml:space="preserve"> Brasil não tem produção primária de chumbo metálico</w:t>
      </w:r>
      <w:r>
        <w:rPr>
          <w:rFonts w:ascii="Arial" w:eastAsia="Arial" w:hAnsi="Arial" w:cs="Arial"/>
          <w:color w:val="000000" w:themeColor="text1"/>
          <w:szCs w:val="32"/>
          <w:lang w:eastAsia="pt-BR"/>
        </w:rPr>
        <w:t>. Em 2015, a</w:t>
      </w:r>
      <w:r w:rsidRPr="009444E7">
        <w:rPr>
          <w:rFonts w:ascii="Arial" w:eastAsia="Arial" w:hAnsi="Arial" w:cs="Arial"/>
          <w:color w:val="000000" w:themeColor="text1"/>
          <w:szCs w:val="32"/>
          <w:lang w:eastAsia="pt-BR"/>
        </w:rPr>
        <w:t xml:space="preserve"> produção</w:t>
      </w:r>
      <w:r>
        <w:rPr>
          <w:rFonts w:ascii="Arial" w:eastAsia="Arial" w:hAnsi="Arial" w:cs="Arial"/>
          <w:color w:val="000000" w:themeColor="text1"/>
          <w:szCs w:val="32"/>
          <w:lang w:eastAsia="pt-BR"/>
        </w:rPr>
        <w:t xml:space="preserve"> brasileira de chumbo secundário foi estimada</w:t>
      </w:r>
      <w:r w:rsidRPr="009444E7">
        <w:rPr>
          <w:rFonts w:ascii="Arial" w:eastAsia="Arial" w:hAnsi="Arial" w:cs="Arial"/>
          <w:color w:val="000000" w:themeColor="text1"/>
          <w:szCs w:val="32"/>
          <w:lang w:eastAsia="pt-BR"/>
        </w:rPr>
        <w:t xml:space="preserve"> em </w:t>
      </w:r>
      <w:r>
        <w:rPr>
          <w:rFonts w:ascii="Arial" w:eastAsia="Arial" w:hAnsi="Arial" w:cs="Arial"/>
          <w:color w:val="000000" w:themeColor="text1"/>
          <w:szCs w:val="32"/>
          <w:lang w:eastAsia="pt-BR"/>
        </w:rPr>
        <w:t>176,2</w:t>
      </w:r>
      <w:r w:rsidRPr="009444E7">
        <w:rPr>
          <w:rFonts w:ascii="Arial" w:eastAsia="Arial" w:hAnsi="Arial" w:cs="Arial"/>
          <w:color w:val="000000" w:themeColor="text1"/>
          <w:szCs w:val="32"/>
          <w:lang w:eastAsia="pt-BR"/>
        </w:rPr>
        <w:t xml:space="preserve"> mil toneladas, obtida a partir de material reciclado, especialmente baterias automotivas, industriais e de telecomunicações. </w:t>
      </w:r>
      <w:r w:rsidR="00B51787" w:rsidRPr="009444E7">
        <w:rPr>
          <w:rFonts w:ascii="Arial" w:eastAsia="Arial" w:hAnsi="Arial" w:cs="Arial"/>
          <w:color w:val="000000" w:themeColor="text1"/>
          <w:szCs w:val="32"/>
          <w:lang w:eastAsia="pt-BR"/>
        </w:rPr>
        <w:t>As usinas refinadoras têm</w:t>
      </w:r>
      <w:r w:rsidRPr="009444E7">
        <w:rPr>
          <w:rFonts w:ascii="Arial" w:eastAsia="Arial" w:hAnsi="Arial" w:cs="Arial"/>
          <w:color w:val="000000" w:themeColor="text1"/>
          <w:szCs w:val="32"/>
          <w:lang w:eastAsia="pt-BR"/>
        </w:rPr>
        <w:t xml:space="preserve"> capacidade de 160 mil toneladas/ano</w:t>
      </w:r>
      <w:r>
        <w:rPr>
          <w:rFonts w:ascii="Arial" w:eastAsia="Arial" w:hAnsi="Arial" w:cs="Arial"/>
          <w:color w:val="000000" w:themeColor="text1"/>
          <w:szCs w:val="32"/>
          <w:lang w:eastAsia="pt-BR"/>
        </w:rPr>
        <w:t>,</w:t>
      </w:r>
      <w:r w:rsidRPr="009444E7">
        <w:rPr>
          <w:rFonts w:ascii="Arial" w:eastAsia="Arial" w:hAnsi="Arial" w:cs="Arial"/>
          <w:color w:val="000000" w:themeColor="text1"/>
          <w:szCs w:val="32"/>
          <w:lang w:eastAsia="pt-BR"/>
        </w:rPr>
        <w:t xml:space="preserve"> situadas nas regiões Nordeste (PE); Sul (R</w:t>
      </w:r>
      <w:r>
        <w:rPr>
          <w:rFonts w:ascii="Arial" w:eastAsia="Arial" w:hAnsi="Arial" w:cs="Arial"/>
          <w:color w:val="000000" w:themeColor="text1"/>
          <w:szCs w:val="32"/>
          <w:lang w:eastAsia="pt-BR"/>
        </w:rPr>
        <w:t>S e PR) e Sudeste (SP, RJ e MG) (Sumário Mineral/DNPM).</w:t>
      </w:r>
    </w:p>
    <w:p w:rsidR="00273B28" w:rsidRPr="00294A5C" w:rsidRDefault="00273B28" w:rsidP="00294A5C">
      <w:pPr>
        <w:spacing w:after="0" w:line="240" w:lineRule="auto"/>
        <w:ind w:firstLine="567"/>
        <w:jc w:val="both"/>
        <w:rPr>
          <w:rFonts w:ascii="Arial" w:eastAsia="Times New Roman" w:hAnsi="Arial" w:cs="Arial"/>
          <w:bCs/>
          <w:lang w:eastAsia="pt-BR"/>
        </w:rPr>
      </w:pPr>
    </w:p>
    <w:p w:rsidR="006C15FD" w:rsidRPr="009444E7" w:rsidRDefault="006C15FD" w:rsidP="006C15FD">
      <w:pPr>
        <w:tabs>
          <w:tab w:val="left" w:pos="589"/>
        </w:tabs>
        <w:spacing w:after="0" w:line="240" w:lineRule="auto"/>
        <w:ind w:firstLine="567"/>
        <w:contextualSpacing/>
        <w:jc w:val="both"/>
        <w:rPr>
          <w:rFonts w:ascii="Arial" w:eastAsia="Arial" w:hAnsi="Arial" w:cs="Arial"/>
          <w:color w:val="000000" w:themeColor="text1"/>
          <w:szCs w:val="32"/>
          <w:lang w:eastAsia="pt-BR"/>
        </w:rPr>
      </w:pPr>
      <w:r w:rsidRPr="009444E7">
        <w:rPr>
          <w:rFonts w:ascii="Arial" w:eastAsia="Arial" w:hAnsi="Arial" w:cs="Arial"/>
          <w:color w:val="000000" w:themeColor="text1"/>
          <w:szCs w:val="32"/>
          <w:lang w:eastAsia="pt-BR"/>
        </w:rPr>
        <w:t xml:space="preserve">A balança do comércio </w:t>
      </w:r>
      <w:r>
        <w:rPr>
          <w:rFonts w:ascii="Arial" w:eastAsia="Arial" w:hAnsi="Arial" w:cs="Arial"/>
          <w:color w:val="000000" w:themeColor="text1"/>
          <w:szCs w:val="32"/>
          <w:lang w:eastAsia="pt-BR"/>
        </w:rPr>
        <w:t>exterior</w:t>
      </w:r>
      <w:r w:rsidRPr="009444E7">
        <w:rPr>
          <w:rFonts w:ascii="Arial" w:eastAsia="Arial" w:hAnsi="Arial" w:cs="Arial"/>
          <w:color w:val="000000" w:themeColor="text1"/>
          <w:szCs w:val="32"/>
          <w:lang w:eastAsia="pt-BR"/>
        </w:rPr>
        <w:t xml:space="preserve"> brasileir</w:t>
      </w:r>
      <w:r>
        <w:rPr>
          <w:rFonts w:ascii="Arial" w:eastAsia="Arial" w:hAnsi="Arial" w:cs="Arial"/>
          <w:color w:val="000000" w:themeColor="text1"/>
          <w:szCs w:val="32"/>
          <w:lang w:eastAsia="pt-BR"/>
        </w:rPr>
        <w:t>a</w:t>
      </w:r>
      <w:r w:rsidRPr="009444E7">
        <w:rPr>
          <w:rFonts w:ascii="Arial" w:eastAsia="Arial" w:hAnsi="Arial" w:cs="Arial"/>
          <w:color w:val="000000" w:themeColor="text1"/>
          <w:szCs w:val="32"/>
          <w:lang w:eastAsia="pt-BR"/>
        </w:rPr>
        <w:t xml:space="preserve"> de chumbo manteve</w:t>
      </w:r>
      <w:r>
        <w:rPr>
          <w:rFonts w:ascii="Arial" w:eastAsia="Arial" w:hAnsi="Arial" w:cs="Arial"/>
          <w:color w:val="000000" w:themeColor="text1"/>
          <w:szCs w:val="32"/>
          <w:lang w:eastAsia="pt-BR"/>
        </w:rPr>
        <w:t>-se</w:t>
      </w:r>
      <w:r w:rsidRPr="009444E7">
        <w:rPr>
          <w:rFonts w:ascii="Arial" w:eastAsia="Arial" w:hAnsi="Arial" w:cs="Arial"/>
          <w:color w:val="000000" w:themeColor="text1"/>
          <w:szCs w:val="32"/>
          <w:lang w:eastAsia="pt-BR"/>
        </w:rPr>
        <w:t xml:space="preserve"> deficitária, apresentando, em </w:t>
      </w:r>
      <w:r>
        <w:rPr>
          <w:rFonts w:ascii="Arial" w:eastAsia="Arial" w:hAnsi="Arial" w:cs="Arial"/>
          <w:color w:val="000000" w:themeColor="text1"/>
          <w:szCs w:val="32"/>
          <w:lang w:eastAsia="pt-BR"/>
        </w:rPr>
        <w:t>2015,</w:t>
      </w:r>
      <w:r w:rsidRPr="009444E7">
        <w:rPr>
          <w:rFonts w:ascii="Arial" w:eastAsia="Arial" w:hAnsi="Arial" w:cs="Arial"/>
          <w:color w:val="000000" w:themeColor="text1"/>
          <w:szCs w:val="32"/>
          <w:lang w:eastAsia="pt-BR"/>
        </w:rPr>
        <w:t xml:space="preserve"> saldo negativo de US$ </w:t>
      </w:r>
      <w:r>
        <w:rPr>
          <w:rFonts w:ascii="Arial" w:eastAsia="Arial" w:hAnsi="Arial" w:cs="Arial"/>
          <w:color w:val="000000" w:themeColor="text1"/>
          <w:szCs w:val="32"/>
          <w:lang w:eastAsia="pt-BR"/>
        </w:rPr>
        <w:t xml:space="preserve">127 </w:t>
      </w:r>
      <w:r w:rsidRPr="009444E7">
        <w:rPr>
          <w:rFonts w:ascii="Arial" w:eastAsia="Arial" w:hAnsi="Arial" w:cs="Arial"/>
          <w:color w:val="000000" w:themeColor="text1"/>
          <w:szCs w:val="32"/>
          <w:lang w:eastAsia="pt-BR"/>
        </w:rPr>
        <w:t xml:space="preserve">milhões, com importações no valor de US$ </w:t>
      </w:r>
      <w:r>
        <w:rPr>
          <w:rFonts w:ascii="Arial" w:eastAsia="Arial" w:hAnsi="Arial" w:cs="Arial"/>
          <w:color w:val="000000" w:themeColor="text1"/>
          <w:szCs w:val="32"/>
          <w:lang w:eastAsia="pt-BR"/>
        </w:rPr>
        <w:t xml:space="preserve">129,6 </w:t>
      </w:r>
      <w:r w:rsidRPr="009444E7">
        <w:rPr>
          <w:rFonts w:ascii="Arial" w:eastAsia="Arial" w:hAnsi="Arial" w:cs="Arial"/>
          <w:color w:val="000000" w:themeColor="text1"/>
          <w:szCs w:val="32"/>
          <w:lang w:eastAsia="pt-BR"/>
        </w:rPr>
        <w:t>milhões praticamente referente</w:t>
      </w:r>
      <w:r>
        <w:rPr>
          <w:rFonts w:ascii="Arial" w:eastAsia="Arial" w:hAnsi="Arial" w:cs="Arial"/>
          <w:color w:val="000000" w:themeColor="text1"/>
          <w:szCs w:val="32"/>
          <w:lang w:eastAsia="pt-BR"/>
        </w:rPr>
        <w:t xml:space="preserve"> </w:t>
      </w:r>
      <w:r w:rsidRPr="009444E7">
        <w:rPr>
          <w:rFonts w:ascii="Arial" w:eastAsia="Arial" w:hAnsi="Arial" w:cs="Arial"/>
          <w:color w:val="000000" w:themeColor="text1"/>
          <w:szCs w:val="32"/>
          <w:lang w:eastAsia="pt-BR"/>
        </w:rPr>
        <w:t>a chumbo primário, cujos maiores fornecedores foram México</w:t>
      </w:r>
      <w:r>
        <w:rPr>
          <w:rFonts w:ascii="Arial" w:eastAsia="Arial" w:hAnsi="Arial" w:cs="Arial"/>
          <w:color w:val="000000" w:themeColor="text1"/>
          <w:szCs w:val="32"/>
          <w:lang w:eastAsia="pt-BR"/>
        </w:rPr>
        <w:t xml:space="preserve"> 28,8%</w:t>
      </w:r>
      <w:r w:rsidRPr="009444E7">
        <w:rPr>
          <w:rFonts w:ascii="Arial" w:eastAsia="Arial" w:hAnsi="Arial" w:cs="Arial"/>
          <w:color w:val="000000" w:themeColor="text1"/>
          <w:szCs w:val="32"/>
          <w:lang w:eastAsia="pt-BR"/>
        </w:rPr>
        <w:t xml:space="preserve">, Argentina </w:t>
      </w:r>
      <w:r>
        <w:rPr>
          <w:rFonts w:ascii="Arial" w:eastAsia="Arial" w:hAnsi="Arial" w:cs="Arial"/>
          <w:color w:val="000000" w:themeColor="text1"/>
          <w:szCs w:val="32"/>
          <w:lang w:eastAsia="pt-BR"/>
        </w:rPr>
        <w:t>20,2 e Israel 11,7%.</w:t>
      </w:r>
      <w:r w:rsidRPr="009444E7">
        <w:rPr>
          <w:rFonts w:ascii="Arial" w:eastAsia="Arial" w:hAnsi="Arial" w:cs="Arial"/>
          <w:color w:val="000000" w:themeColor="text1"/>
          <w:szCs w:val="32"/>
          <w:lang w:eastAsia="pt-BR"/>
        </w:rPr>
        <w:t xml:space="preserve"> </w:t>
      </w:r>
    </w:p>
    <w:p w:rsidR="00954A2E" w:rsidRPr="00294A5C" w:rsidRDefault="00954A2E" w:rsidP="00294A5C">
      <w:pPr>
        <w:spacing w:after="0" w:line="240" w:lineRule="auto"/>
        <w:ind w:firstLine="567"/>
        <w:jc w:val="both"/>
        <w:rPr>
          <w:rFonts w:ascii="Arial" w:eastAsia="Times New Roman" w:hAnsi="Arial" w:cs="Arial"/>
          <w:bCs/>
          <w:lang w:eastAsia="pt-BR"/>
        </w:rPr>
      </w:pPr>
    </w:p>
    <w:p w:rsidR="006C22E1" w:rsidRPr="0031047A" w:rsidRDefault="006C22E1" w:rsidP="006C22E1">
      <w:pPr>
        <w:tabs>
          <w:tab w:val="left" w:pos="589"/>
        </w:tabs>
        <w:spacing w:after="0" w:line="240" w:lineRule="auto"/>
        <w:ind w:firstLine="680"/>
        <w:jc w:val="both"/>
        <w:rPr>
          <w:rFonts w:eastAsia="Arial" w:cstheme="minorHAnsi"/>
          <w:color w:val="1D1B11" w:themeColor="background2" w:themeShade="1A"/>
          <w:sz w:val="24"/>
          <w:szCs w:val="11"/>
          <w:lang w:eastAsia="pt-BR"/>
        </w:rPr>
      </w:pPr>
    </w:p>
    <w:p w:rsidR="006C22E1" w:rsidRPr="001E5EDE" w:rsidRDefault="006C22E1" w:rsidP="006C22E1">
      <w:pPr>
        <w:tabs>
          <w:tab w:val="left" w:pos="589"/>
        </w:tabs>
        <w:spacing w:after="0" w:line="240" w:lineRule="auto"/>
        <w:ind w:firstLine="680"/>
        <w:jc w:val="both"/>
        <w:rPr>
          <w:rFonts w:ascii="Helvetica" w:eastAsia="Arial" w:hAnsi="Helvetica" w:cs="Helvetica"/>
          <w:color w:val="1D1B11" w:themeColor="background2" w:themeShade="1A"/>
          <w:sz w:val="24"/>
          <w:szCs w:val="11"/>
          <w:lang w:eastAsia="pt-BR"/>
        </w:rPr>
      </w:pPr>
    </w:p>
    <w:p w:rsidR="006C22E1" w:rsidRPr="001E5EDE" w:rsidRDefault="006C22E1" w:rsidP="006C22E1">
      <w:pPr>
        <w:tabs>
          <w:tab w:val="left" w:pos="589"/>
        </w:tabs>
        <w:spacing w:after="0" w:line="240" w:lineRule="auto"/>
        <w:ind w:firstLine="680"/>
        <w:jc w:val="both"/>
        <w:rPr>
          <w:rFonts w:ascii="Helvetica" w:eastAsia="Arial" w:hAnsi="Helvetica" w:cs="Helvetica"/>
          <w:color w:val="1D1B11" w:themeColor="background2" w:themeShade="1A"/>
          <w:sz w:val="24"/>
          <w:szCs w:val="11"/>
          <w:lang w:eastAsia="pt-BR"/>
        </w:rPr>
      </w:pPr>
    </w:p>
    <w:p w:rsidR="006C22E1" w:rsidRPr="001E5EDE" w:rsidRDefault="006C22E1" w:rsidP="006C22E1">
      <w:pPr>
        <w:tabs>
          <w:tab w:val="left" w:pos="589"/>
        </w:tabs>
        <w:spacing w:after="0" w:line="240" w:lineRule="auto"/>
        <w:ind w:firstLine="680"/>
        <w:jc w:val="both"/>
        <w:rPr>
          <w:rFonts w:ascii="Helvetica" w:eastAsia="Arial" w:hAnsi="Helvetica" w:cs="Helvetica"/>
          <w:color w:val="1D1B11" w:themeColor="background2" w:themeShade="1A"/>
          <w:sz w:val="24"/>
          <w:szCs w:val="11"/>
          <w:lang w:eastAsia="pt-BR"/>
        </w:rPr>
      </w:pPr>
    </w:p>
    <w:p w:rsidR="006C22E1" w:rsidRPr="001E5EDE" w:rsidRDefault="006C22E1" w:rsidP="006C22E1">
      <w:pPr>
        <w:tabs>
          <w:tab w:val="left" w:pos="589"/>
        </w:tabs>
        <w:spacing w:after="0" w:line="240" w:lineRule="auto"/>
        <w:ind w:firstLine="680"/>
        <w:jc w:val="both"/>
        <w:rPr>
          <w:rFonts w:ascii="Helvetica" w:eastAsia="Arial" w:hAnsi="Helvetica" w:cs="Helvetica"/>
          <w:color w:val="1D1B11" w:themeColor="background2" w:themeShade="1A"/>
          <w:sz w:val="24"/>
          <w:szCs w:val="11"/>
          <w:lang w:eastAsia="pt-BR"/>
        </w:rPr>
      </w:pPr>
    </w:p>
    <w:p w:rsidR="006C22E1" w:rsidRPr="005461CC" w:rsidRDefault="006C22E1"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6C22E1" w:rsidRPr="005461CC" w:rsidRDefault="006C22E1"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6C22E1" w:rsidRDefault="006C22E1"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D2520F" w:rsidRDefault="00D2520F"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294A5C" w:rsidRDefault="00294A5C"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6C15FD" w:rsidRDefault="006C15FD"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F84E65" w:rsidRDefault="00F84E65"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9A2458" w:rsidRDefault="009A2458" w:rsidP="006C22E1">
      <w:pPr>
        <w:tabs>
          <w:tab w:val="left" w:pos="589"/>
        </w:tabs>
        <w:spacing w:after="0" w:line="240" w:lineRule="auto"/>
        <w:ind w:firstLine="680"/>
        <w:jc w:val="both"/>
        <w:rPr>
          <w:rFonts w:ascii="Helvetica" w:eastAsia="Arial" w:hAnsi="Helvetica" w:cs="Helvetica"/>
          <w:color w:val="000000" w:themeColor="text1"/>
          <w:sz w:val="24"/>
          <w:szCs w:val="11"/>
          <w:lang w:eastAsia="pt-BR"/>
        </w:rPr>
      </w:pPr>
    </w:p>
    <w:p w:rsidR="006C22E1" w:rsidRPr="005461CC" w:rsidRDefault="006C22E1" w:rsidP="00F84E65">
      <w:pPr>
        <w:tabs>
          <w:tab w:val="left" w:pos="589"/>
        </w:tabs>
        <w:spacing w:after="0" w:line="240" w:lineRule="auto"/>
        <w:jc w:val="both"/>
        <w:rPr>
          <w:rFonts w:ascii="Helvetica" w:eastAsia="Arial" w:hAnsi="Helvetica" w:cs="Helvetica"/>
          <w:color w:val="000000" w:themeColor="text1"/>
          <w:sz w:val="24"/>
          <w:szCs w:val="11"/>
          <w:lang w:eastAsia="pt-BR"/>
        </w:rPr>
      </w:pPr>
    </w:p>
    <w:p w:rsidR="006C15FD" w:rsidRPr="006C15FD" w:rsidRDefault="006C15FD" w:rsidP="006C15FD">
      <w:pPr>
        <w:tabs>
          <w:tab w:val="left" w:pos="589"/>
        </w:tabs>
        <w:spacing w:after="0" w:line="240" w:lineRule="auto"/>
        <w:ind w:firstLine="680"/>
        <w:jc w:val="right"/>
        <w:rPr>
          <w:rFonts w:ascii="Arial Narrow" w:eastAsia="Arial" w:hAnsi="Arial Narrow" w:cs="Helvetica"/>
          <w:b/>
          <w:i/>
          <w:color w:val="7F7F7F" w:themeColor="text1" w:themeTint="80"/>
          <w:sz w:val="36"/>
          <w:szCs w:val="36"/>
          <w:lang w:val="en-US" w:eastAsia="pt-BR"/>
        </w:rPr>
      </w:pPr>
      <w:r>
        <w:rPr>
          <w:rFonts w:ascii="Arial Narrow" w:eastAsia="Arial" w:hAnsi="Arial Narrow" w:cs="Helvetica"/>
          <w:b/>
          <w:i/>
          <w:color w:val="7F7F7F" w:themeColor="text1" w:themeTint="80"/>
          <w:sz w:val="36"/>
          <w:szCs w:val="36"/>
          <w:lang w:val="en-US" w:eastAsia="pt-BR"/>
        </w:rPr>
        <w:t>LEAD</w:t>
      </w:r>
    </w:p>
    <w:p w:rsidR="006C15FD" w:rsidRPr="006C15FD" w:rsidRDefault="006C15FD" w:rsidP="006C15FD">
      <w:pPr>
        <w:spacing w:after="0" w:line="240" w:lineRule="auto"/>
        <w:ind w:firstLine="567"/>
        <w:jc w:val="both"/>
        <w:rPr>
          <w:rFonts w:ascii="Arial" w:eastAsia="Times New Roman" w:hAnsi="Arial" w:cs="Arial"/>
          <w:i/>
          <w:color w:val="595959" w:themeColor="text1" w:themeTint="A6"/>
          <w:lang w:val="en-US" w:eastAsia="pt-BR"/>
        </w:rPr>
      </w:pPr>
      <w:r w:rsidRPr="006C15FD">
        <w:rPr>
          <w:rFonts w:ascii="Arial" w:eastAsia="Times New Roman" w:hAnsi="Arial" w:cs="Arial"/>
          <w:b/>
          <w:i/>
          <w:color w:val="595959" w:themeColor="text1" w:themeTint="A6"/>
          <w:sz w:val="44"/>
          <w:lang w:val="en-US" w:eastAsia="pt-BR"/>
        </w:rPr>
        <w:t>B</w:t>
      </w:r>
      <w:r w:rsidRPr="006C15FD">
        <w:rPr>
          <w:rFonts w:ascii="Arial" w:eastAsia="Times New Roman" w:hAnsi="Arial" w:cs="Arial"/>
          <w:i/>
          <w:color w:val="595959" w:themeColor="text1" w:themeTint="A6"/>
          <w:lang w:val="en-US" w:eastAsia="pt-BR"/>
        </w:rPr>
        <w:t xml:space="preserve">razil does not produce primary lead. The estimated Country’s production in 2015 was 176.2 thousand tons, which was obtained mainly from automotive, industrial, and telecommunication batteries. Brazilian refining plants are located in the Northeast (PE), South (RS, PR), and Southeast (SP, RJ, MG), and their joint production capacity is 160 thousand tons per year (Sumário Mineral/DNPM). </w:t>
      </w:r>
    </w:p>
    <w:p w:rsidR="00294A5C" w:rsidRPr="00294A5C" w:rsidRDefault="00294A5C" w:rsidP="00294A5C">
      <w:pPr>
        <w:spacing w:after="0" w:line="240" w:lineRule="auto"/>
        <w:ind w:firstLine="567"/>
        <w:jc w:val="both"/>
        <w:rPr>
          <w:rFonts w:ascii="Arial" w:eastAsia="Times New Roman" w:hAnsi="Arial" w:cs="Arial"/>
          <w:i/>
          <w:color w:val="595959" w:themeColor="text1" w:themeTint="A6"/>
          <w:lang w:val="en-US" w:eastAsia="pt-BR"/>
        </w:rPr>
      </w:pPr>
    </w:p>
    <w:p w:rsidR="00165C34" w:rsidRPr="00165C34" w:rsidRDefault="00165C34" w:rsidP="00165C34">
      <w:pPr>
        <w:spacing w:after="0" w:line="240" w:lineRule="auto"/>
        <w:ind w:firstLine="567"/>
        <w:jc w:val="both"/>
        <w:rPr>
          <w:rFonts w:ascii="Arial" w:eastAsia="Times New Roman" w:hAnsi="Arial" w:cs="Arial"/>
          <w:i/>
          <w:color w:val="595959" w:themeColor="text1" w:themeTint="A6"/>
          <w:lang w:val="en-US" w:eastAsia="pt-BR"/>
        </w:rPr>
      </w:pPr>
      <w:r w:rsidRPr="00165C34">
        <w:rPr>
          <w:rFonts w:ascii="Arial" w:eastAsia="Times New Roman" w:hAnsi="Arial" w:cs="Arial"/>
          <w:i/>
          <w:color w:val="595959" w:themeColor="text1" w:themeTint="A6"/>
          <w:lang w:val="en-US" w:eastAsia="pt-BR"/>
        </w:rPr>
        <w:t>The Brazilian international trade balance for lead kept its traditional deficit which was US$ 127 million in Imports were US$ 129.6 million basically of primary lead mainly from Mexico 28.8%, Argentina 20.2% e Israel 11,7%.</w:t>
      </w:r>
    </w:p>
    <w:p w:rsidR="006C22E1" w:rsidRPr="00164CF8" w:rsidRDefault="006C22E1">
      <w:pPr>
        <w:rPr>
          <w:rFonts w:eastAsia="Times New Roman" w:cstheme="minorHAnsi"/>
          <w:color w:val="595959" w:themeColor="text1" w:themeTint="A6"/>
          <w:sz w:val="24"/>
          <w:szCs w:val="11"/>
          <w:lang w:val="en-US" w:eastAsia="pt-BR"/>
        </w:rPr>
      </w:pPr>
    </w:p>
    <w:p w:rsidR="005461CC" w:rsidRPr="00164CF8" w:rsidRDefault="005461CC" w:rsidP="0031047A">
      <w:pPr>
        <w:tabs>
          <w:tab w:val="left" w:pos="589"/>
        </w:tabs>
        <w:spacing w:after="0" w:line="240" w:lineRule="auto"/>
        <w:jc w:val="both"/>
        <w:rPr>
          <w:rFonts w:ascii="Helvetica" w:eastAsia="Times New Roman" w:hAnsi="Helvetica" w:cs="Helvetica"/>
          <w:color w:val="595959" w:themeColor="text1" w:themeTint="A6"/>
          <w:sz w:val="24"/>
          <w:szCs w:val="11"/>
          <w:lang w:val="en-US" w:eastAsia="pt-BR"/>
        </w:rPr>
      </w:pPr>
    </w:p>
    <w:p w:rsidR="006C22E1" w:rsidRPr="00F84E65" w:rsidRDefault="006C22E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6C22E1" w:rsidRPr="00F84E65" w:rsidRDefault="006C22E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6C22E1" w:rsidRPr="00F84E65" w:rsidRDefault="006C22E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6C22E1" w:rsidRPr="00F84E65" w:rsidRDefault="006C22E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6C22E1" w:rsidRDefault="006C22E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9A2458" w:rsidRDefault="009A2458"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F84E65" w:rsidRDefault="00F84E65"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294A5C" w:rsidRDefault="00294A5C"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294A5C" w:rsidRDefault="00294A5C"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294A5C" w:rsidRDefault="00294A5C"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294A5C" w:rsidRDefault="00294A5C"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294A5C" w:rsidRDefault="00294A5C"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4E12C1" w:rsidRDefault="004E12C1" w:rsidP="0031047A">
      <w:pPr>
        <w:tabs>
          <w:tab w:val="left" w:pos="589"/>
        </w:tabs>
        <w:spacing w:after="0" w:line="240" w:lineRule="auto"/>
        <w:ind w:firstLine="680"/>
        <w:jc w:val="right"/>
        <w:rPr>
          <w:rFonts w:ascii="Helvetica" w:eastAsia="Arial" w:hAnsi="Helvetica" w:cs="Helvetica"/>
          <w:b/>
          <w:bCs/>
          <w:color w:val="002060"/>
          <w:sz w:val="36"/>
          <w:szCs w:val="36"/>
          <w:lang w:val="en-US" w:eastAsia="pt-BR"/>
        </w:rPr>
      </w:pPr>
    </w:p>
    <w:p w:rsidR="006C22E1" w:rsidRPr="00F84E65" w:rsidRDefault="006C22E1" w:rsidP="007D7448">
      <w:pPr>
        <w:tabs>
          <w:tab w:val="left" w:pos="589"/>
        </w:tabs>
        <w:spacing w:after="0" w:line="240" w:lineRule="auto"/>
        <w:rPr>
          <w:rFonts w:ascii="Helvetica" w:eastAsia="Arial" w:hAnsi="Helvetica" w:cs="Helvetica"/>
          <w:b/>
          <w:bCs/>
          <w:color w:val="002060"/>
          <w:sz w:val="36"/>
          <w:szCs w:val="36"/>
          <w:lang w:val="en-US" w:eastAsia="pt-BR"/>
        </w:rPr>
      </w:pPr>
    </w:p>
    <w:p w:rsidR="00172FB3" w:rsidRPr="008F31D1" w:rsidRDefault="00172FB3" w:rsidP="009E0BAB">
      <w:pPr>
        <w:spacing w:after="0" w:line="240" w:lineRule="auto"/>
        <w:rPr>
          <w:rFonts w:ascii="Arial Narrow" w:eastAsia="Arial" w:hAnsi="Arial Narrow" w:cs="Helvetica"/>
          <w:b/>
          <w:bCs/>
          <w:color w:val="948A54" w:themeColor="background2" w:themeShade="80"/>
          <w:sz w:val="36"/>
          <w:szCs w:val="36"/>
          <w:lang w:val="en-US" w:eastAsia="pt-BR"/>
        </w:rPr>
      </w:pPr>
    </w:p>
    <w:p w:rsidR="005461CC" w:rsidRPr="00145C1F" w:rsidRDefault="005461CC" w:rsidP="009E0BAB">
      <w:pPr>
        <w:spacing w:after="0" w:line="240" w:lineRule="auto"/>
        <w:rPr>
          <w:rFonts w:ascii="Arial Narrow" w:eastAsia="Arial" w:hAnsi="Arial Narrow" w:cs="Helvetica"/>
          <w:b/>
          <w:bCs/>
          <w:color w:val="948A54" w:themeColor="background2" w:themeShade="80"/>
          <w:sz w:val="36"/>
          <w:szCs w:val="36"/>
          <w:lang w:eastAsia="pt-BR"/>
        </w:rPr>
      </w:pPr>
      <w:r w:rsidRPr="00145C1F">
        <w:rPr>
          <w:rFonts w:ascii="Arial Narrow" w:eastAsia="Arial" w:hAnsi="Arial Narrow" w:cs="Helvetica"/>
          <w:b/>
          <w:bCs/>
          <w:color w:val="948A54" w:themeColor="background2" w:themeShade="80"/>
          <w:sz w:val="36"/>
          <w:szCs w:val="36"/>
          <w:lang w:eastAsia="pt-BR"/>
        </w:rPr>
        <w:t>COBRE</w:t>
      </w:r>
    </w:p>
    <w:p w:rsidR="0031047A" w:rsidRPr="0031047A" w:rsidRDefault="0031047A" w:rsidP="009E0BAB">
      <w:pPr>
        <w:spacing w:after="0" w:line="240" w:lineRule="auto"/>
        <w:rPr>
          <w:rFonts w:ascii="Helvetica" w:eastAsia="Arial" w:hAnsi="Helvetica" w:cs="Helvetica"/>
          <w:bCs/>
          <w:color w:val="1D1B11" w:themeColor="background2" w:themeShade="1A"/>
          <w:sz w:val="24"/>
          <w:szCs w:val="24"/>
          <w:lang w:eastAsia="pt-BR"/>
        </w:rPr>
      </w:pPr>
    </w:p>
    <w:p w:rsidR="006B4D4D" w:rsidRDefault="006B4D4D" w:rsidP="006B4D4D">
      <w:pPr>
        <w:autoSpaceDE w:val="0"/>
        <w:autoSpaceDN w:val="0"/>
        <w:adjustRightInd w:val="0"/>
        <w:spacing w:after="0" w:line="240" w:lineRule="auto"/>
        <w:ind w:firstLine="567"/>
        <w:jc w:val="both"/>
        <w:rPr>
          <w:rFonts w:ascii="Arial" w:eastAsia="Times New Roman" w:hAnsi="Arial" w:cs="Arial"/>
          <w:color w:val="000000" w:themeColor="text1"/>
          <w:lang w:eastAsia="pt-BR"/>
        </w:rPr>
      </w:pPr>
      <w:r w:rsidRPr="009444E7">
        <w:rPr>
          <w:rFonts w:ascii="Arial" w:eastAsia="Arial" w:hAnsi="Arial" w:cs="Arial"/>
          <w:b/>
          <w:bCs/>
          <w:color w:val="000000" w:themeColor="text1"/>
          <w:sz w:val="44"/>
          <w:szCs w:val="44"/>
          <w:lang w:eastAsia="pt-BR"/>
        </w:rPr>
        <w:t>E</w:t>
      </w:r>
      <w:r w:rsidRPr="009444E7">
        <w:rPr>
          <w:rFonts w:ascii="Arial" w:eastAsia="Arial" w:hAnsi="Arial" w:cs="Arial"/>
          <w:bCs/>
          <w:color w:val="000000" w:themeColor="text1"/>
          <w:lang w:eastAsia="pt-BR"/>
        </w:rPr>
        <w:t>m</w:t>
      </w:r>
      <w:r w:rsidRPr="009444E7">
        <w:rPr>
          <w:rFonts w:ascii="Arial" w:eastAsia="Times New Roman" w:hAnsi="Arial" w:cs="Arial"/>
          <w:color w:val="000000" w:themeColor="text1"/>
          <w:lang w:eastAsia="pt-BR"/>
        </w:rPr>
        <w:t xml:space="preserve"> 201</w:t>
      </w:r>
      <w:r>
        <w:rPr>
          <w:rFonts w:ascii="Arial" w:eastAsia="Times New Roman" w:hAnsi="Arial" w:cs="Arial"/>
          <w:color w:val="000000" w:themeColor="text1"/>
          <w:lang w:eastAsia="pt-BR"/>
        </w:rPr>
        <w:t>5</w:t>
      </w:r>
      <w:r w:rsidRPr="009444E7">
        <w:rPr>
          <w:rFonts w:ascii="Arial" w:eastAsia="Times New Roman" w:hAnsi="Arial" w:cs="Arial"/>
          <w:color w:val="000000" w:themeColor="text1"/>
          <w:lang w:eastAsia="pt-BR"/>
        </w:rPr>
        <w:t>, a produção mundial de cobre refinado</w:t>
      </w:r>
      <w:r>
        <w:rPr>
          <w:rFonts w:ascii="Arial" w:eastAsia="Times New Roman" w:hAnsi="Arial" w:cs="Arial"/>
          <w:color w:val="000000" w:themeColor="text1"/>
          <w:lang w:eastAsia="pt-BR"/>
        </w:rPr>
        <w:t xml:space="preserve"> </w:t>
      </w:r>
      <w:r w:rsidRPr="009444E7">
        <w:rPr>
          <w:rFonts w:ascii="Arial" w:eastAsia="Times New Roman" w:hAnsi="Arial" w:cs="Arial"/>
          <w:color w:val="000000" w:themeColor="text1"/>
          <w:lang w:eastAsia="pt-BR"/>
        </w:rPr>
        <w:t xml:space="preserve">foi de </w:t>
      </w:r>
      <w:r>
        <w:rPr>
          <w:rFonts w:ascii="Arial" w:eastAsia="Times New Roman" w:hAnsi="Arial" w:cs="Arial"/>
          <w:color w:val="000000" w:themeColor="text1"/>
          <w:lang w:eastAsia="pt-BR"/>
        </w:rPr>
        <w:t>22,5</w:t>
      </w:r>
      <w:r w:rsidRPr="009444E7">
        <w:rPr>
          <w:rFonts w:ascii="Arial" w:eastAsia="Times New Roman" w:hAnsi="Arial" w:cs="Arial"/>
          <w:color w:val="000000" w:themeColor="text1"/>
          <w:lang w:eastAsia="pt-BR"/>
        </w:rPr>
        <w:t xml:space="preserve"> milhões de toneladas.  A produção brasileira totalizou </w:t>
      </w:r>
      <w:r>
        <w:rPr>
          <w:rFonts w:ascii="Arial" w:eastAsia="Times New Roman" w:hAnsi="Arial" w:cs="Arial"/>
          <w:color w:val="000000" w:themeColor="text1"/>
          <w:lang w:eastAsia="pt-BR"/>
        </w:rPr>
        <w:t>240</w:t>
      </w:r>
      <w:r w:rsidRPr="009444E7">
        <w:rPr>
          <w:rFonts w:ascii="Arial" w:eastAsia="Times New Roman" w:hAnsi="Arial" w:cs="Arial"/>
          <w:color w:val="000000" w:themeColor="text1"/>
          <w:lang w:eastAsia="pt-BR"/>
        </w:rPr>
        <w:t xml:space="preserve"> mil toneladas</w:t>
      </w:r>
      <w:r>
        <w:rPr>
          <w:rFonts w:ascii="Arial" w:eastAsia="Times New Roman" w:hAnsi="Arial" w:cs="Arial"/>
          <w:color w:val="000000" w:themeColor="text1"/>
          <w:lang w:eastAsia="pt-BR"/>
        </w:rPr>
        <w:t>, equivalente a 1% do total mundial.</w:t>
      </w:r>
    </w:p>
    <w:p w:rsidR="004937AA" w:rsidRPr="004937AA" w:rsidRDefault="004937AA" w:rsidP="004937AA">
      <w:pPr>
        <w:spacing w:after="0" w:line="240" w:lineRule="auto"/>
        <w:ind w:firstLine="567"/>
        <w:jc w:val="both"/>
        <w:rPr>
          <w:rFonts w:ascii="Arial" w:eastAsia="Times New Roman" w:hAnsi="Arial" w:cs="Arial"/>
          <w:szCs w:val="32"/>
          <w:lang w:eastAsia="pt-BR"/>
        </w:rPr>
      </w:pPr>
    </w:p>
    <w:p w:rsidR="006B4D4D" w:rsidRPr="009444E7" w:rsidRDefault="006B4D4D" w:rsidP="006B4D4D">
      <w:pPr>
        <w:autoSpaceDE w:val="0"/>
        <w:autoSpaceDN w:val="0"/>
        <w:adjustRightInd w:val="0"/>
        <w:spacing w:after="0" w:line="240" w:lineRule="auto"/>
        <w:ind w:firstLine="567"/>
        <w:jc w:val="both"/>
        <w:rPr>
          <w:rFonts w:ascii="Arial" w:eastAsia="Times New Roman" w:hAnsi="Arial" w:cs="Arial"/>
          <w:color w:val="000000" w:themeColor="text1"/>
          <w:lang w:eastAsia="pt-BR"/>
        </w:rPr>
      </w:pPr>
      <w:r w:rsidRPr="009444E7">
        <w:rPr>
          <w:rFonts w:ascii="Arial" w:eastAsia="Times New Roman" w:hAnsi="Arial" w:cs="Arial"/>
          <w:color w:val="000000" w:themeColor="text1"/>
          <w:lang w:eastAsia="pt-BR"/>
        </w:rPr>
        <w:lastRenderedPageBreak/>
        <w:t xml:space="preserve">Segundo </w:t>
      </w:r>
      <w:r>
        <w:rPr>
          <w:rFonts w:ascii="Arial" w:eastAsia="Times New Roman" w:hAnsi="Arial" w:cs="Arial"/>
          <w:color w:val="000000" w:themeColor="text1"/>
          <w:lang w:eastAsia="pt-BR"/>
        </w:rPr>
        <w:t>a Associação Brasileira do Cobre - ABCOBRE</w:t>
      </w:r>
      <w:r w:rsidRPr="009444E7">
        <w:rPr>
          <w:rFonts w:ascii="Arial" w:eastAsia="Times New Roman" w:hAnsi="Arial" w:cs="Arial"/>
          <w:color w:val="000000" w:themeColor="text1"/>
          <w:lang w:eastAsia="pt-BR"/>
        </w:rPr>
        <w:t xml:space="preserve">, a capacidade instalada da indústria brasileira de </w:t>
      </w:r>
      <w:r w:rsidRPr="009444E7">
        <w:rPr>
          <w:rFonts w:ascii="Arial" w:eastAsia="Times New Roman" w:hAnsi="Arial" w:cs="Arial"/>
          <w:b/>
          <w:color w:val="000000" w:themeColor="text1"/>
          <w:lang w:eastAsia="pt-BR"/>
        </w:rPr>
        <w:t>cobre refinado</w:t>
      </w:r>
      <w:r w:rsidRPr="009444E7">
        <w:rPr>
          <w:rFonts w:ascii="Arial" w:eastAsia="Times New Roman" w:hAnsi="Arial" w:cs="Arial"/>
          <w:color w:val="000000" w:themeColor="text1"/>
          <w:lang w:eastAsia="pt-BR"/>
        </w:rPr>
        <w:t>, em 201</w:t>
      </w:r>
      <w:r>
        <w:rPr>
          <w:rFonts w:ascii="Arial" w:eastAsia="Times New Roman" w:hAnsi="Arial" w:cs="Arial"/>
          <w:color w:val="000000" w:themeColor="text1"/>
          <w:lang w:eastAsia="pt-BR"/>
        </w:rPr>
        <w:t>5</w:t>
      </w:r>
      <w:r w:rsidRPr="009444E7">
        <w:rPr>
          <w:rFonts w:ascii="Arial" w:eastAsia="Times New Roman" w:hAnsi="Arial" w:cs="Arial"/>
          <w:color w:val="000000" w:themeColor="text1"/>
          <w:lang w:eastAsia="pt-BR"/>
        </w:rPr>
        <w:t xml:space="preserve">, foi de </w:t>
      </w:r>
      <w:r>
        <w:rPr>
          <w:rFonts w:ascii="Arial" w:eastAsia="Times New Roman" w:hAnsi="Arial" w:cs="Arial"/>
          <w:color w:val="000000" w:themeColor="text1"/>
          <w:lang w:eastAsia="pt-BR"/>
        </w:rPr>
        <w:t>280</w:t>
      </w:r>
      <w:r w:rsidRPr="009444E7">
        <w:rPr>
          <w:rFonts w:ascii="Arial" w:eastAsia="Times New Roman" w:hAnsi="Arial" w:cs="Arial"/>
          <w:color w:val="000000" w:themeColor="text1"/>
          <w:lang w:eastAsia="pt-BR"/>
        </w:rPr>
        <w:t xml:space="preserve"> mil toneladas. Para </w:t>
      </w:r>
      <w:r w:rsidRPr="009444E7">
        <w:rPr>
          <w:rFonts w:ascii="Arial" w:eastAsia="Times New Roman" w:hAnsi="Arial" w:cs="Arial"/>
          <w:b/>
          <w:color w:val="000000" w:themeColor="text1"/>
          <w:lang w:eastAsia="pt-BR"/>
        </w:rPr>
        <w:t>semimanufaturados</w:t>
      </w:r>
      <w:r w:rsidRPr="009444E7">
        <w:rPr>
          <w:rFonts w:ascii="Arial" w:eastAsia="Times New Roman" w:hAnsi="Arial" w:cs="Arial"/>
          <w:color w:val="000000" w:themeColor="text1"/>
          <w:lang w:eastAsia="pt-BR"/>
        </w:rPr>
        <w:t xml:space="preserve"> a capacidade foi de</w:t>
      </w:r>
      <w:r w:rsidRPr="009444E7">
        <w:rPr>
          <w:rFonts w:ascii="Arial" w:eastAsia="Times New Roman" w:hAnsi="Arial" w:cs="Arial"/>
          <w:b/>
          <w:color w:val="000000" w:themeColor="text1"/>
          <w:lang w:eastAsia="pt-BR"/>
        </w:rPr>
        <w:t xml:space="preserve"> </w:t>
      </w:r>
      <w:r>
        <w:rPr>
          <w:rFonts w:ascii="Arial" w:eastAsia="Times New Roman" w:hAnsi="Arial" w:cs="Arial"/>
          <w:color w:val="000000" w:themeColor="text1"/>
          <w:lang w:eastAsia="pt-BR"/>
        </w:rPr>
        <w:t xml:space="preserve">343,6 </w:t>
      </w:r>
      <w:r w:rsidRPr="009444E7">
        <w:rPr>
          <w:rFonts w:ascii="Arial" w:eastAsia="Times New Roman" w:hAnsi="Arial" w:cs="Arial"/>
          <w:color w:val="000000" w:themeColor="text1"/>
          <w:lang w:eastAsia="pt-BR"/>
        </w:rPr>
        <w:t>mil toneladas</w:t>
      </w:r>
      <w:r>
        <w:rPr>
          <w:rFonts w:ascii="Arial" w:eastAsia="Times New Roman" w:hAnsi="Arial" w:cs="Arial"/>
          <w:color w:val="000000" w:themeColor="text1"/>
          <w:lang w:eastAsia="pt-BR"/>
        </w:rPr>
        <w:t>.</w:t>
      </w:r>
      <w:r w:rsidRPr="009444E7">
        <w:rPr>
          <w:rFonts w:ascii="Arial" w:eastAsia="Times New Roman" w:hAnsi="Arial" w:cs="Arial"/>
          <w:color w:val="000000" w:themeColor="text1"/>
          <w:lang w:eastAsia="pt-BR"/>
        </w:rPr>
        <w:t xml:space="preserve"> </w:t>
      </w:r>
    </w:p>
    <w:p w:rsidR="004937AA" w:rsidRPr="004937AA" w:rsidRDefault="004937AA" w:rsidP="004937AA">
      <w:pPr>
        <w:spacing w:after="0" w:line="240" w:lineRule="auto"/>
        <w:ind w:firstLine="567"/>
        <w:jc w:val="both"/>
        <w:rPr>
          <w:rFonts w:ascii="Arial" w:eastAsia="Times New Roman" w:hAnsi="Arial" w:cs="Arial"/>
          <w:szCs w:val="32"/>
          <w:lang w:eastAsia="pt-BR"/>
        </w:rPr>
      </w:pPr>
    </w:p>
    <w:p w:rsidR="006B4D4D" w:rsidRPr="00DD1996" w:rsidRDefault="006B4D4D" w:rsidP="006B4D4D">
      <w:pPr>
        <w:autoSpaceDE w:val="0"/>
        <w:autoSpaceDN w:val="0"/>
        <w:adjustRightInd w:val="0"/>
        <w:spacing w:after="0" w:line="240" w:lineRule="auto"/>
        <w:ind w:firstLine="567"/>
        <w:jc w:val="both"/>
        <w:rPr>
          <w:rFonts w:ascii="Arial" w:eastAsia="Times New Roman" w:hAnsi="Arial" w:cs="Arial"/>
          <w:lang w:eastAsia="pt-BR"/>
        </w:rPr>
      </w:pPr>
      <w:r w:rsidRPr="00DD1996">
        <w:rPr>
          <w:rFonts w:ascii="Arial" w:eastAsia="Times New Roman" w:hAnsi="Arial" w:cs="Arial"/>
          <w:lang w:eastAsia="pt-BR"/>
        </w:rPr>
        <w:t>Embora a indústria brasileira venha intensificando investimentos, a dependência brasileira ainda é bastante expressiva. Em 201</w:t>
      </w:r>
      <w:r>
        <w:rPr>
          <w:rFonts w:ascii="Arial" w:eastAsia="Times New Roman" w:hAnsi="Arial" w:cs="Arial"/>
          <w:lang w:eastAsia="pt-BR"/>
        </w:rPr>
        <w:t>5</w:t>
      </w:r>
      <w:r w:rsidRPr="00DD1996">
        <w:rPr>
          <w:rFonts w:ascii="Arial" w:eastAsia="Times New Roman" w:hAnsi="Arial" w:cs="Arial"/>
          <w:lang w:eastAsia="pt-BR"/>
        </w:rPr>
        <w:t xml:space="preserve">, o saldo do setor (incluindo </w:t>
      </w:r>
      <w:r>
        <w:rPr>
          <w:rFonts w:ascii="Arial" w:eastAsia="Times New Roman" w:hAnsi="Arial" w:cs="Arial"/>
          <w:lang w:eastAsia="pt-BR"/>
        </w:rPr>
        <w:t xml:space="preserve">cobre </w:t>
      </w:r>
      <w:r w:rsidRPr="00DD1996">
        <w:rPr>
          <w:rFonts w:ascii="Arial" w:eastAsia="Times New Roman" w:hAnsi="Arial" w:cs="Arial"/>
          <w:lang w:eastAsia="pt-BR"/>
        </w:rPr>
        <w:t>refina</w:t>
      </w:r>
      <w:r>
        <w:rPr>
          <w:rFonts w:ascii="Arial" w:eastAsia="Times New Roman" w:hAnsi="Arial" w:cs="Arial"/>
          <w:lang w:eastAsia="pt-BR"/>
        </w:rPr>
        <w:t>do</w:t>
      </w:r>
      <w:r w:rsidRPr="00DD1996">
        <w:rPr>
          <w:rFonts w:ascii="Arial" w:eastAsia="Times New Roman" w:hAnsi="Arial" w:cs="Arial"/>
          <w:lang w:eastAsia="pt-BR"/>
        </w:rPr>
        <w:t>, sucata, semi</w:t>
      </w:r>
      <w:r>
        <w:rPr>
          <w:rFonts w:ascii="Arial" w:eastAsia="Times New Roman" w:hAnsi="Arial" w:cs="Arial"/>
          <w:lang w:eastAsia="pt-BR"/>
        </w:rPr>
        <w:t>a</w:t>
      </w:r>
      <w:r w:rsidRPr="00DD1996">
        <w:rPr>
          <w:rFonts w:ascii="Arial" w:eastAsia="Times New Roman" w:hAnsi="Arial" w:cs="Arial"/>
          <w:lang w:eastAsia="pt-BR"/>
        </w:rPr>
        <w:t>cabados, condutores elétricos de cobre e outros) foi deficitário</w:t>
      </w:r>
      <w:r>
        <w:rPr>
          <w:rFonts w:ascii="Arial" w:eastAsia="Times New Roman" w:hAnsi="Arial" w:cs="Arial"/>
          <w:lang w:eastAsia="pt-BR"/>
        </w:rPr>
        <w:t>,</w:t>
      </w:r>
      <w:r w:rsidRPr="00DD1996">
        <w:rPr>
          <w:rFonts w:ascii="Arial" w:eastAsia="Times New Roman" w:hAnsi="Arial" w:cs="Arial"/>
          <w:lang w:eastAsia="pt-BR"/>
        </w:rPr>
        <w:t xml:space="preserve"> da ordem de US$ </w:t>
      </w:r>
      <w:r>
        <w:rPr>
          <w:rFonts w:ascii="Arial" w:eastAsia="Times New Roman" w:hAnsi="Arial" w:cs="Arial"/>
          <w:lang w:eastAsia="pt-BR"/>
        </w:rPr>
        <w:t>989 milhões</w:t>
      </w:r>
      <w:r w:rsidRPr="00DD1996">
        <w:rPr>
          <w:rFonts w:ascii="Arial" w:eastAsia="Times New Roman" w:hAnsi="Arial" w:cs="Arial"/>
          <w:lang w:eastAsia="pt-BR"/>
        </w:rPr>
        <w:t xml:space="preserve">, registrando importações de US$ </w:t>
      </w:r>
      <w:r>
        <w:rPr>
          <w:rFonts w:ascii="Arial" w:eastAsia="Times New Roman" w:hAnsi="Arial" w:cs="Arial"/>
          <w:lang w:eastAsia="pt-BR"/>
        </w:rPr>
        <w:t>2,2</w:t>
      </w:r>
      <w:r w:rsidRPr="00DD1996">
        <w:rPr>
          <w:rFonts w:ascii="Arial" w:eastAsia="Times New Roman" w:hAnsi="Arial" w:cs="Arial"/>
          <w:lang w:eastAsia="pt-BR"/>
        </w:rPr>
        <w:t xml:space="preserve"> bilhões (</w:t>
      </w:r>
      <w:r>
        <w:rPr>
          <w:rFonts w:ascii="Arial" w:eastAsia="Times New Roman" w:hAnsi="Arial" w:cs="Arial"/>
          <w:lang w:eastAsia="pt-BR"/>
        </w:rPr>
        <w:t>320</w:t>
      </w:r>
      <w:r w:rsidRPr="00DD1996">
        <w:rPr>
          <w:rFonts w:ascii="Arial" w:eastAsia="Times New Roman" w:hAnsi="Arial" w:cs="Arial"/>
          <w:lang w:eastAsia="pt-BR"/>
        </w:rPr>
        <w:t xml:space="preserve"> mil toneladas). Dessas importações </w:t>
      </w:r>
      <w:r>
        <w:rPr>
          <w:rFonts w:ascii="Arial" w:eastAsia="Times New Roman" w:hAnsi="Arial" w:cs="Arial"/>
          <w:lang w:eastAsia="pt-BR"/>
        </w:rPr>
        <w:t xml:space="preserve">cerca de 67,3% </w:t>
      </w:r>
      <w:r w:rsidRPr="00DD1996">
        <w:rPr>
          <w:rFonts w:ascii="Arial" w:eastAsia="Times New Roman" w:hAnsi="Arial" w:cs="Arial"/>
          <w:lang w:eastAsia="pt-BR"/>
        </w:rPr>
        <w:t xml:space="preserve">são referentes a cobre refinado, cujo maior fornecedor </w:t>
      </w:r>
      <w:r>
        <w:rPr>
          <w:rFonts w:ascii="Arial" w:eastAsia="Times New Roman" w:hAnsi="Arial" w:cs="Arial"/>
          <w:lang w:eastAsia="pt-BR"/>
        </w:rPr>
        <w:t>a</w:t>
      </w:r>
      <w:r w:rsidRPr="00DD1996">
        <w:rPr>
          <w:rFonts w:ascii="Arial" w:eastAsia="Times New Roman" w:hAnsi="Arial" w:cs="Arial"/>
          <w:lang w:eastAsia="pt-BR"/>
        </w:rPr>
        <w:t xml:space="preserve">o Brasil </w:t>
      </w:r>
      <w:r>
        <w:rPr>
          <w:rFonts w:ascii="Arial" w:eastAsia="Times New Roman" w:hAnsi="Arial" w:cs="Arial"/>
          <w:lang w:eastAsia="pt-BR"/>
        </w:rPr>
        <w:t>tem sido o</w:t>
      </w:r>
      <w:r w:rsidRPr="00DD1996">
        <w:rPr>
          <w:rFonts w:ascii="Arial" w:eastAsia="Times New Roman" w:hAnsi="Arial" w:cs="Arial"/>
          <w:lang w:eastAsia="pt-BR"/>
        </w:rPr>
        <w:t xml:space="preserve"> Chile.</w:t>
      </w:r>
    </w:p>
    <w:p w:rsidR="004937AA" w:rsidRPr="004937AA" w:rsidRDefault="004937AA" w:rsidP="004937AA">
      <w:pPr>
        <w:spacing w:after="0" w:line="240" w:lineRule="auto"/>
        <w:ind w:firstLine="567"/>
        <w:jc w:val="both"/>
        <w:rPr>
          <w:rFonts w:ascii="Arial" w:eastAsia="Times New Roman" w:hAnsi="Arial" w:cs="Arial"/>
          <w:szCs w:val="32"/>
          <w:lang w:eastAsia="pt-BR"/>
        </w:rPr>
      </w:pPr>
    </w:p>
    <w:p w:rsidR="006B4D4D" w:rsidRPr="00DD1996" w:rsidRDefault="006B4D4D" w:rsidP="006B4D4D">
      <w:pPr>
        <w:autoSpaceDE w:val="0"/>
        <w:autoSpaceDN w:val="0"/>
        <w:adjustRightInd w:val="0"/>
        <w:spacing w:after="0" w:line="240" w:lineRule="auto"/>
        <w:ind w:firstLine="567"/>
        <w:jc w:val="both"/>
        <w:rPr>
          <w:rFonts w:ascii="Arial" w:eastAsia="Times New Roman" w:hAnsi="Arial" w:cs="Arial"/>
          <w:color w:val="548DD4" w:themeColor="text2" w:themeTint="99"/>
          <w:highlight w:val="yellow"/>
          <w:lang w:eastAsia="pt-BR"/>
        </w:rPr>
      </w:pPr>
      <w:r>
        <w:rPr>
          <w:rFonts w:ascii="Arial" w:eastAsia="Times New Roman" w:hAnsi="Arial" w:cs="Arial"/>
          <w:lang w:eastAsia="pt-BR"/>
        </w:rPr>
        <w:t>De acordo com a ABCOBRE o</w:t>
      </w:r>
      <w:r w:rsidRPr="00646951">
        <w:rPr>
          <w:rFonts w:ascii="Arial" w:eastAsia="Times New Roman" w:hAnsi="Arial" w:cs="Arial"/>
          <w:lang w:eastAsia="pt-BR"/>
        </w:rPr>
        <w:t xml:space="preserve"> consumo aparente brasileiro de cobre refinado</w:t>
      </w:r>
      <w:r>
        <w:rPr>
          <w:rFonts w:ascii="Arial" w:eastAsia="Times New Roman" w:hAnsi="Arial" w:cs="Arial"/>
          <w:lang w:eastAsia="pt-BR"/>
        </w:rPr>
        <w:t xml:space="preserve"> (incluindo a sucata) em 2015,</w:t>
      </w:r>
      <w:r w:rsidRPr="00646951">
        <w:rPr>
          <w:rFonts w:ascii="Arial" w:eastAsia="Times New Roman" w:hAnsi="Arial" w:cs="Arial"/>
          <w:lang w:eastAsia="pt-BR"/>
        </w:rPr>
        <w:t xml:space="preserve"> foi de </w:t>
      </w:r>
      <w:r>
        <w:rPr>
          <w:rFonts w:ascii="Arial" w:eastAsia="Times New Roman" w:hAnsi="Arial" w:cs="Arial"/>
          <w:lang w:eastAsia="pt-BR"/>
        </w:rPr>
        <w:t>419,3</w:t>
      </w:r>
      <w:r w:rsidRPr="00646951">
        <w:rPr>
          <w:rFonts w:ascii="Arial" w:eastAsia="Times New Roman" w:hAnsi="Arial" w:cs="Arial"/>
          <w:lang w:eastAsia="pt-BR"/>
        </w:rPr>
        <w:t xml:space="preserve"> mil toneladas e o consumo </w:t>
      </w:r>
      <w:r w:rsidRPr="00646951">
        <w:rPr>
          <w:rFonts w:ascii="Arial" w:eastAsia="Times New Roman" w:hAnsi="Arial" w:cs="Arial"/>
          <w:i/>
          <w:lang w:eastAsia="pt-BR"/>
        </w:rPr>
        <w:t xml:space="preserve">per capita </w:t>
      </w:r>
      <w:r w:rsidRPr="00646951">
        <w:rPr>
          <w:rFonts w:ascii="Arial" w:eastAsia="Times New Roman" w:hAnsi="Arial" w:cs="Arial"/>
          <w:lang w:eastAsia="pt-BR"/>
        </w:rPr>
        <w:t xml:space="preserve">em torno de </w:t>
      </w:r>
      <w:r>
        <w:rPr>
          <w:rFonts w:ascii="Arial" w:eastAsia="Times New Roman" w:hAnsi="Arial" w:cs="Arial"/>
          <w:lang w:eastAsia="pt-BR"/>
        </w:rPr>
        <w:t>2,0</w:t>
      </w:r>
      <w:r w:rsidRPr="00646951">
        <w:rPr>
          <w:rFonts w:ascii="Arial" w:eastAsia="Times New Roman" w:hAnsi="Arial" w:cs="Arial"/>
          <w:lang w:eastAsia="pt-BR"/>
        </w:rPr>
        <w:t xml:space="preserve"> kg / </w:t>
      </w:r>
      <w:r w:rsidRPr="00F36B54">
        <w:rPr>
          <w:rFonts w:ascii="Arial" w:eastAsia="Times New Roman" w:hAnsi="Arial" w:cs="Arial"/>
          <w:lang w:eastAsia="pt-BR"/>
        </w:rPr>
        <w:t xml:space="preserve">hab. </w:t>
      </w:r>
    </w:p>
    <w:p w:rsidR="006C67D9" w:rsidRPr="004937AA" w:rsidRDefault="006C67D9" w:rsidP="004937AA">
      <w:pPr>
        <w:spacing w:after="0" w:line="240" w:lineRule="auto"/>
        <w:ind w:firstLine="567"/>
        <w:jc w:val="both"/>
        <w:rPr>
          <w:rFonts w:ascii="Arial" w:eastAsia="Times New Roman" w:hAnsi="Arial" w:cs="Arial"/>
          <w:szCs w:val="32"/>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B4D4D" w:rsidRDefault="006B4D4D"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4937AA" w:rsidRPr="00DD1996" w:rsidRDefault="004937AA" w:rsidP="006C67D9">
      <w:pPr>
        <w:autoSpaceDE w:val="0"/>
        <w:autoSpaceDN w:val="0"/>
        <w:adjustRightInd w:val="0"/>
        <w:spacing w:after="0" w:line="240" w:lineRule="auto"/>
        <w:jc w:val="both"/>
        <w:rPr>
          <w:rFonts w:ascii="Arial" w:eastAsia="Times New Roman" w:hAnsi="Arial" w:cs="Arial"/>
          <w:color w:val="548DD4" w:themeColor="text2" w:themeTint="99"/>
          <w:lang w:eastAsia="pt-BR"/>
        </w:rPr>
      </w:pPr>
    </w:p>
    <w:p w:rsidR="006C67D9" w:rsidRPr="0045085A" w:rsidRDefault="006C67D9" w:rsidP="0045085A">
      <w:pPr>
        <w:spacing w:after="0" w:line="240" w:lineRule="auto"/>
        <w:ind w:firstLine="680"/>
        <w:jc w:val="right"/>
        <w:rPr>
          <w:rFonts w:ascii="Arial Narrow" w:eastAsia="Times New Roman" w:hAnsi="Arial Narrow" w:cs="Helvetica"/>
          <w:b/>
          <w:i/>
          <w:color w:val="7F7F7F" w:themeColor="text1" w:themeTint="80"/>
          <w:sz w:val="36"/>
          <w:szCs w:val="36"/>
          <w:lang w:val="en-US" w:eastAsia="pt-BR"/>
        </w:rPr>
      </w:pPr>
      <w:r>
        <w:rPr>
          <w:rFonts w:ascii="Arial Narrow" w:eastAsia="Times New Roman" w:hAnsi="Arial Narrow" w:cs="Helvetica"/>
          <w:b/>
          <w:i/>
          <w:color w:val="7F7F7F" w:themeColor="text1" w:themeTint="80"/>
          <w:sz w:val="36"/>
          <w:szCs w:val="36"/>
          <w:lang w:val="en-US" w:eastAsia="pt-BR"/>
        </w:rPr>
        <w:t>COPPER</w:t>
      </w:r>
    </w:p>
    <w:p w:rsidR="006B4D4D" w:rsidRPr="006B4D4D" w:rsidRDefault="006B4D4D" w:rsidP="006B4D4D">
      <w:pPr>
        <w:spacing w:after="0" w:line="240" w:lineRule="auto"/>
        <w:ind w:firstLine="567"/>
        <w:jc w:val="both"/>
        <w:rPr>
          <w:rFonts w:ascii="Arial" w:eastAsia="Times New Roman" w:hAnsi="Arial" w:cs="Arial"/>
          <w:i/>
          <w:color w:val="595959" w:themeColor="text1" w:themeTint="A6"/>
          <w:lang w:val="en-US" w:eastAsia="pt-BR"/>
        </w:rPr>
      </w:pPr>
      <w:r w:rsidRPr="006B4D4D">
        <w:rPr>
          <w:rFonts w:ascii="Arial" w:eastAsia="Times New Roman" w:hAnsi="Arial" w:cs="Arial"/>
          <w:b/>
          <w:i/>
          <w:color w:val="595959" w:themeColor="text1" w:themeTint="A6"/>
          <w:sz w:val="44"/>
          <w:lang w:val="en-US" w:eastAsia="pt-BR"/>
        </w:rPr>
        <w:t>I</w:t>
      </w:r>
      <w:r w:rsidRPr="006B4D4D">
        <w:rPr>
          <w:rFonts w:ascii="Arial" w:eastAsia="Times New Roman" w:hAnsi="Arial" w:cs="Arial"/>
          <w:i/>
          <w:color w:val="595959" w:themeColor="text1" w:themeTint="A6"/>
          <w:lang w:val="en-US" w:eastAsia="pt-BR"/>
        </w:rPr>
        <w:t>n 2015, the world production of primary copper (refined copper) was 22.5 million tons. The Brazilian production was 240 thousand tons which is equivalent to 1% of the</w:t>
      </w:r>
      <w:r w:rsidR="003D0DA8">
        <w:rPr>
          <w:rFonts w:ascii="Arial" w:eastAsia="Times New Roman" w:hAnsi="Arial" w:cs="Arial"/>
          <w:i/>
          <w:color w:val="595959" w:themeColor="text1" w:themeTint="A6"/>
          <w:lang w:val="en-US" w:eastAsia="pt-BR"/>
        </w:rPr>
        <w:t xml:space="preserve"> world production.</w:t>
      </w:r>
    </w:p>
    <w:p w:rsidR="004937AA" w:rsidRPr="00D403C9" w:rsidRDefault="004937AA" w:rsidP="004937AA">
      <w:pPr>
        <w:spacing w:after="0" w:line="240" w:lineRule="auto"/>
        <w:ind w:firstLine="567"/>
        <w:jc w:val="both"/>
        <w:rPr>
          <w:rFonts w:ascii="Arial" w:eastAsia="Times New Roman" w:hAnsi="Arial" w:cs="Arial"/>
          <w:i/>
          <w:color w:val="595959" w:themeColor="text1" w:themeTint="A6"/>
          <w:lang w:val="en-US" w:eastAsia="pt-BR"/>
        </w:rPr>
      </w:pPr>
    </w:p>
    <w:p w:rsidR="003D0DA8" w:rsidRPr="003D0DA8" w:rsidRDefault="003D0DA8" w:rsidP="003D0DA8">
      <w:pPr>
        <w:spacing w:after="0" w:line="240" w:lineRule="auto"/>
        <w:ind w:firstLine="567"/>
        <w:jc w:val="both"/>
        <w:rPr>
          <w:rFonts w:ascii="Arial" w:eastAsia="Times New Roman" w:hAnsi="Arial" w:cs="Arial"/>
          <w:i/>
          <w:color w:val="595959" w:themeColor="text1" w:themeTint="A6"/>
          <w:lang w:val="en-US" w:eastAsia="pt-BR"/>
        </w:rPr>
      </w:pPr>
      <w:r w:rsidRPr="003D0DA8">
        <w:rPr>
          <w:rFonts w:ascii="Arial" w:eastAsia="Times New Roman" w:hAnsi="Arial" w:cs="Arial"/>
          <w:i/>
          <w:color w:val="595959" w:themeColor="text1" w:themeTint="A6"/>
          <w:lang w:val="en-US" w:eastAsia="pt-BR"/>
        </w:rPr>
        <w:t>According to the Associação Brasileira do Cobre - ABCOBRE (Brazilian association of the copper industry) the installed capacity of the Brazilian industry of refined copper in 2015 was 280 thousand tons. The installed capacity of the industry for semi-manufactured goods was 343.6 thousand tons.</w:t>
      </w:r>
    </w:p>
    <w:p w:rsidR="004937AA" w:rsidRPr="004937AA" w:rsidRDefault="004937AA" w:rsidP="004937AA">
      <w:pPr>
        <w:spacing w:after="0" w:line="240" w:lineRule="auto"/>
        <w:ind w:firstLine="567"/>
        <w:jc w:val="both"/>
        <w:rPr>
          <w:rFonts w:ascii="Arial" w:eastAsia="Times New Roman" w:hAnsi="Arial" w:cs="Arial"/>
          <w:i/>
          <w:color w:val="595959" w:themeColor="text1" w:themeTint="A6"/>
          <w:lang w:val="en-US" w:eastAsia="pt-BR"/>
        </w:rPr>
      </w:pPr>
    </w:p>
    <w:p w:rsidR="003D0DA8" w:rsidRPr="003D0DA8" w:rsidRDefault="003D0DA8" w:rsidP="003D0DA8">
      <w:pPr>
        <w:spacing w:after="0" w:line="240" w:lineRule="auto"/>
        <w:ind w:firstLine="567"/>
        <w:jc w:val="both"/>
        <w:rPr>
          <w:rFonts w:ascii="Arial" w:eastAsia="Times New Roman" w:hAnsi="Arial" w:cs="Arial"/>
          <w:i/>
          <w:color w:val="595959" w:themeColor="text1" w:themeTint="A6"/>
          <w:lang w:val="en-US" w:eastAsia="pt-BR"/>
        </w:rPr>
      </w:pPr>
      <w:r w:rsidRPr="003D0DA8">
        <w:rPr>
          <w:rFonts w:ascii="Arial" w:eastAsia="Times New Roman" w:hAnsi="Arial" w:cs="Arial"/>
          <w:i/>
          <w:color w:val="595959" w:themeColor="text1" w:themeTint="A6"/>
          <w:lang w:val="en-US" w:eastAsia="pt-BR"/>
        </w:rPr>
        <w:t>Although the sector has intensified its investments, the Brazilian, dependency on imports is still high. In 2015 the Brazilian commercial deficit of the sector (including refine copper, scrap, semi-manufactured electric wires and others) was approximately US$ 989 million, and imports were US$ 2.2 billion (320 thousand tons) mainly refined copper (67.3%) from Chile</w:t>
      </w:r>
      <w:r>
        <w:rPr>
          <w:rFonts w:ascii="Arial" w:eastAsia="Times New Roman" w:hAnsi="Arial" w:cs="Arial"/>
          <w:i/>
          <w:color w:val="595959" w:themeColor="text1" w:themeTint="A6"/>
          <w:lang w:val="en-US" w:eastAsia="pt-BR"/>
        </w:rPr>
        <w:t>.</w:t>
      </w:r>
    </w:p>
    <w:p w:rsidR="004937AA" w:rsidRPr="004937AA" w:rsidRDefault="004937AA" w:rsidP="004937AA">
      <w:pPr>
        <w:spacing w:after="0" w:line="240" w:lineRule="auto"/>
        <w:ind w:firstLine="567"/>
        <w:jc w:val="both"/>
        <w:rPr>
          <w:rFonts w:ascii="Arial" w:eastAsia="Times New Roman" w:hAnsi="Arial" w:cs="Arial"/>
          <w:i/>
          <w:color w:val="595959" w:themeColor="text1" w:themeTint="A6"/>
          <w:lang w:val="en-US" w:eastAsia="pt-BR"/>
        </w:rPr>
      </w:pPr>
    </w:p>
    <w:p w:rsidR="003D0DA8" w:rsidRPr="003D0DA8" w:rsidRDefault="003D0DA8" w:rsidP="003D0DA8">
      <w:pPr>
        <w:spacing w:after="0" w:line="240" w:lineRule="auto"/>
        <w:ind w:firstLine="567"/>
        <w:jc w:val="both"/>
        <w:rPr>
          <w:rFonts w:ascii="Arial" w:eastAsia="Times New Roman" w:hAnsi="Arial" w:cs="Arial"/>
          <w:i/>
          <w:color w:val="595959" w:themeColor="text1" w:themeTint="A6"/>
          <w:lang w:val="en-US" w:eastAsia="pt-BR"/>
        </w:rPr>
      </w:pPr>
      <w:r w:rsidRPr="003D0DA8">
        <w:rPr>
          <w:rFonts w:ascii="Arial" w:eastAsia="Times New Roman" w:hAnsi="Arial" w:cs="Arial"/>
          <w:i/>
          <w:color w:val="595959" w:themeColor="text1" w:themeTint="A6"/>
          <w:lang w:val="en-US" w:eastAsia="pt-BR"/>
        </w:rPr>
        <w:t>According to the Associação Brasileira do Cobre - ABCOBRE (Brazilian association of the copper industry) the apparent consumption of refined copper (including scrap) only was 419.3 thousand tons and the per capta consumption was 2.0 kg /</w:t>
      </w:r>
      <w:r w:rsidRPr="009F5A65">
        <w:rPr>
          <w:rFonts w:ascii="Arial" w:eastAsia="Times New Roman" w:hAnsi="Arial" w:cs="Arial"/>
          <w:i/>
          <w:color w:val="595959" w:themeColor="text1" w:themeTint="A6"/>
          <w:lang w:val="en-US" w:eastAsia="pt-BR"/>
        </w:rPr>
        <w:t xml:space="preserve"> population.</w:t>
      </w: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EB5FB0" w:rsidRDefault="00EB5FB0"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EB5FB0" w:rsidRDefault="00EB5FB0"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EB5FB0" w:rsidRDefault="00EB5FB0"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EB5FB0" w:rsidRDefault="00EB5FB0"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EB5FB0" w:rsidRPr="004937AA" w:rsidRDefault="00EB5FB0"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4937AA" w:rsidRPr="004937AA" w:rsidRDefault="004937AA" w:rsidP="009E0BAB">
      <w:pPr>
        <w:spacing w:after="0" w:line="240" w:lineRule="auto"/>
        <w:rPr>
          <w:rFonts w:ascii="Arial Narrow" w:eastAsia="Times New Roman" w:hAnsi="Arial Narrow" w:cs="Arial"/>
          <w:b/>
          <w:bCs/>
          <w:color w:val="948A54" w:themeColor="background2" w:themeShade="80"/>
          <w:sz w:val="36"/>
          <w:szCs w:val="36"/>
          <w:lang w:val="en-US" w:eastAsia="pt-BR"/>
        </w:rPr>
      </w:pPr>
    </w:p>
    <w:p w:rsidR="00025DFA" w:rsidRPr="00D4322D" w:rsidRDefault="00025DFA" w:rsidP="009E0BAB">
      <w:pPr>
        <w:spacing w:after="0" w:line="240" w:lineRule="auto"/>
        <w:rPr>
          <w:rFonts w:ascii="Arial Narrow" w:eastAsia="Times New Roman" w:hAnsi="Arial Narrow" w:cs="Arial"/>
          <w:b/>
          <w:bCs/>
          <w:color w:val="948A54" w:themeColor="background2" w:themeShade="80"/>
          <w:sz w:val="36"/>
          <w:szCs w:val="36"/>
          <w:lang w:eastAsia="pt-BR"/>
        </w:rPr>
      </w:pPr>
      <w:r w:rsidRPr="00D4322D">
        <w:rPr>
          <w:rFonts w:ascii="Arial Narrow" w:eastAsia="Times New Roman" w:hAnsi="Arial Narrow" w:cs="Arial"/>
          <w:b/>
          <w:bCs/>
          <w:color w:val="948A54" w:themeColor="background2" w:themeShade="80"/>
          <w:sz w:val="36"/>
          <w:szCs w:val="36"/>
          <w:lang w:eastAsia="pt-BR"/>
        </w:rPr>
        <w:t>ESTANHO</w:t>
      </w:r>
    </w:p>
    <w:p w:rsidR="00025DFA" w:rsidRPr="001E5EDE" w:rsidRDefault="00025DFA" w:rsidP="00025DFA">
      <w:pPr>
        <w:tabs>
          <w:tab w:val="left" w:pos="589"/>
        </w:tabs>
        <w:spacing w:after="0" w:line="240" w:lineRule="auto"/>
        <w:ind w:firstLine="680"/>
        <w:jc w:val="both"/>
        <w:rPr>
          <w:rFonts w:ascii="Arial" w:eastAsia="Times New Roman" w:hAnsi="Arial" w:cs="Arial"/>
          <w:b/>
          <w:bCs/>
          <w:color w:val="1D1B11" w:themeColor="background2" w:themeShade="1A"/>
          <w:sz w:val="24"/>
          <w:szCs w:val="12"/>
          <w:lang w:eastAsia="pt-BR"/>
        </w:rPr>
      </w:pPr>
    </w:p>
    <w:p w:rsidR="0061193B" w:rsidRDefault="0061193B" w:rsidP="0061193B">
      <w:pPr>
        <w:autoSpaceDE w:val="0"/>
        <w:autoSpaceDN w:val="0"/>
        <w:adjustRightInd w:val="0"/>
        <w:spacing w:after="0" w:line="240" w:lineRule="auto"/>
        <w:ind w:firstLine="567"/>
        <w:jc w:val="both"/>
        <w:rPr>
          <w:rFonts w:ascii="Arial" w:hAnsi="Arial" w:cs="Arial"/>
          <w:color w:val="000000" w:themeColor="text1"/>
        </w:rPr>
      </w:pPr>
      <w:r w:rsidRPr="009444E7">
        <w:rPr>
          <w:rFonts w:ascii="Arial" w:hAnsi="Arial" w:cs="Arial"/>
          <w:b/>
          <w:bCs/>
          <w:color w:val="000000" w:themeColor="text1"/>
          <w:sz w:val="44"/>
          <w:szCs w:val="44"/>
        </w:rPr>
        <w:t>E</w:t>
      </w:r>
      <w:r w:rsidRPr="009444E7">
        <w:rPr>
          <w:rFonts w:ascii="Arial" w:hAnsi="Arial" w:cs="Arial"/>
          <w:color w:val="000000" w:themeColor="text1"/>
        </w:rPr>
        <w:t>m 201</w:t>
      </w:r>
      <w:r>
        <w:rPr>
          <w:rFonts w:ascii="Arial" w:hAnsi="Arial" w:cs="Arial"/>
          <w:color w:val="000000" w:themeColor="text1"/>
        </w:rPr>
        <w:t>5</w:t>
      </w:r>
      <w:r w:rsidRPr="009444E7">
        <w:rPr>
          <w:rFonts w:ascii="Arial" w:hAnsi="Arial" w:cs="Arial"/>
          <w:color w:val="000000" w:themeColor="text1"/>
        </w:rPr>
        <w:t xml:space="preserve">, a produção brasileira </w:t>
      </w:r>
      <w:r>
        <w:rPr>
          <w:rFonts w:ascii="Arial" w:hAnsi="Arial" w:cs="Arial"/>
          <w:color w:val="000000" w:themeColor="text1"/>
        </w:rPr>
        <w:t xml:space="preserve">de estanho metálico foi de 18,4 mil toneladas. </w:t>
      </w:r>
      <w:r w:rsidRPr="009444E7">
        <w:rPr>
          <w:rFonts w:ascii="Arial" w:hAnsi="Arial" w:cs="Arial"/>
          <w:color w:val="000000" w:themeColor="text1"/>
        </w:rPr>
        <w:t>Os maiores produtores brasileiros da matéria prima (cassiterita) são os estados de Rondônia e Amazonas.</w:t>
      </w:r>
      <w:r>
        <w:rPr>
          <w:rFonts w:ascii="Arial" w:hAnsi="Arial" w:cs="Arial"/>
          <w:color w:val="000000" w:themeColor="text1"/>
        </w:rPr>
        <w:t xml:space="preserve"> </w:t>
      </w:r>
    </w:p>
    <w:p w:rsidR="00604935" w:rsidRDefault="00604935" w:rsidP="00604935">
      <w:pPr>
        <w:autoSpaceDE w:val="0"/>
        <w:autoSpaceDN w:val="0"/>
        <w:adjustRightInd w:val="0"/>
        <w:spacing w:after="0" w:line="240" w:lineRule="auto"/>
        <w:ind w:firstLine="567"/>
        <w:jc w:val="both"/>
        <w:rPr>
          <w:rFonts w:ascii="Arial" w:hAnsi="Arial" w:cs="Arial"/>
          <w:color w:val="000000" w:themeColor="text1"/>
        </w:rPr>
      </w:pPr>
    </w:p>
    <w:p w:rsidR="0061193B" w:rsidRPr="002124C1" w:rsidRDefault="0061193B" w:rsidP="0061193B">
      <w:pPr>
        <w:autoSpaceDE w:val="0"/>
        <w:autoSpaceDN w:val="0"/>
        <w:adjustRightInd w:val="0"/>
        <w:spacing w:after="0" w:line="240" w:lineRule="auto"/>
        <w:ind w:firstLine="567"/>
        <w:jc w:val="both"/>
        <w:rPr>
          <w:rFonts w:ascii="Arial" w:hAnsi="Arial" w:cs="Arial"/>
        </w:rPr>
      </w:pPr>
      <w:r w:rsidRPr="002124C1">
        <w:rPr>
          <w:rFonts w:ascii="Arial" w:hAnsi="Arial" w:cs="Arial"/>
        </w:rPr>
        <w:t>O saldo brasileiro do comércio exterior, em 201</w:t>
      </w:r>
      <w:r>
        <w:rPr>
          <w:rFonts w:ascii="Arial" w:hAnsi="Arial" w:cs="Arial"/>
        </w:rPr>
        <w:t>5</w:t>
      </w:r>
      <w:r w:rsidRPr="002124C1">
        <w:rPr>
          <w:rFonts w:ascii="Arial" w:hAnsi="Arial" w:cs="Arial"/>
        </w:rPr>
        <w:t xml:space="preserve">, se manteve favorável em US$ </w:t>
      </w:r>
      <w:r>
        <w:rPr>
          <w:rFonts w:ascii="Arial" w:hAnsi="Arial" w:cs="Arial"/>
        </w:rPr>
        <w:t>126</w:t>
      </w:r>
      <w:r w:rsidRPr="002124C1">
        <w:rPr>
          <w:rFonts w:ascii="Arial" w:hAnsi="Arial" w:cs="Arial"/>
        </w:rPr>
        <w:t xml:space="preserve"> milhões. As exportações somaram </w:t>
      </w:r>
      <w:r>
        <w:rPr>
          <w:rFonts w:ascii="Arial" w:hAnsi="Arial" w:cs="Arial"/>
        </w:rPr>
        <w:t>8</w:t>
      </w:r>
      <w:r w:rsidRPr="002124C1">
        <w:rPr>
          <w:rFonts w:ascii="Arial" w:hAnsi="Arial" w:cs="Arial"/>
        </w:rPr>
        <w:t xml:space="preserve"> mil toneladas e US$ </w:t>
      </w:r>
      <w:r>
        <w:rPr>
          <w:rFonts w:ascii="Arial" w:hAnsi="Arial" w:cs="Arial"/>
        </w:rPr>
        <w:t>132</w:t>
      </w:r>
      <w:r w:rsidRPr="002124C1">
        <w:rPr>
          <w:rFonts w:ascii="Arial" w:hAnsi="Arial" w:cs="Arial"/>
        </w:rPr>
        <w:t xml:space="preserve"> milhões.</w:t>
      </w:r>
      <w:r>
        <w:rPr>
          <w:rFonts w:ascii="Arial" w:hAnsi="Arial" w:cs="Arial"/>
        </w:rPr>
        <w:t xml:space="preserve"> </w:t>
      </w:r>
      <w:r w:rsidRPr="002124C1">
        <w:rPr>
          <w:rFonts w:ascii="Arial" w:hAnsi="Arial" w:cs="Arial"/>
        </w:rPr>
        <w:t>Os principais países de destino das exportações do metal primário foram os Estados Unidos</w:t>
      </w:r>
      <w:r>
        <w:rPr>
          <w:rFonts w:ascii="Arial" w:hAnsi="Arial" w:cs="Arial"/>
        </w:rPr>
        <w:t>; Países Baixos; Argentina e Japão.</w:t>
      </w:r>
    </w:p>
    <w:p w:rsidR="00604935" w:rsidRPr="00747C2E" w:rsidRDefault="00604935" w:rsidP="00604935">
      <w:pPr>
        <w:autoSpaceDE w:val="0"/>
        <w:autoSpaceDN w:val="0"/>
        <w:adjustRightInd w:val="0"/>
        <w:spacing w:after="0" w:line="240" w:lineRule="auto"/>
        <w:ind w:firstLine="567"/>
        <w:jc w:val="both"/>
        <w:rPr>
          <w:rFonts w:ascii="Arial" w:hAnsi="Arial" w:cs="Arial"/>
          <w:color w:val="548DD4" w:themeColor="text2" w:themeTint="99"/>
        </w:rPr>
      </w:pPr>
    </w:p>
    <w:p w:rsidR="0061193B" w:rsidRPr="007852CA" w:rsidRDefault="0061193B" w:rsidP="0061193B">
      <w:pPr>
        <w:autoSpaceDE w:val="0"/>
        <w:autoSpaceDN w:val="0"/>
        <w:adjustRightInd w:val="0"/>
        <w:spacing w:after="0" w:line="240" w:lineRule="auto"/>
        <w:ind w:firstLine="567"/>
        <w:jc w:val="both"/>
        <w:rPr>
          <w:rFonts w:ascii="Arial" w:hAnsi="Arial" w:cs="Arial"/>
        </w:rPr>
      </w:pPr>
      <w:r w:rsidRPr="007852CA">
        <w:rPr>
          <w:rFonts w:ascii="Arial" w:hAnsi="Arial" w:cs="Arial"/>
        </w:rPr>
        <w:t>Em 201</w:t>
      </w:r>
      <w:r>
        <w:rPr>
          <w:rFonts w:ascii="Arial" w:hAnsi="Arial" w:cs="Arial"/>
        </w:rPr>
        <w:t>5</w:t>
      </w:r>
      <w:r w:rsidRPr="007852CA">
        <w:rPr>
          <w:rFonts w:ascii="Arial" w:hAnsi="Arial" w:cs="Arial"/>
        </w:rPr>
        <w:t xml:space="preserve">, o consumo aparente foi de </w:t>
      </w:r>
      <w:r>
        <w:rPr>
          <w:rFonts w:ascii="Arial" w:hAnsi="Arial" w:cs="Arial"/>
        </w:rPr>
        <w:t>10.821</w:t>
      </w:r>
      <w:r w:rsidRPr="007852CA">
        <w:rPr>
          <w:rFonts w:ascii="Arial" w:hAnsi="Arial" w:cs="Arial"/>
        </w:rPr>
        <w:t xml:space="preserve"> tonelada</w:t>
      </w:r>
      <w:r>
        <w:rPr>
          <w:rFonts w:ascii="Arial" w:hAnsi="Arial" w:cs="Arial"/>
        </w:rPr>
        <w:t xml:space="preserve">s de estanho metálico, </w:t>
      </w:r>
      <w:r w:rsidRPr="007852CA">
        <w:rPr>
          <w:rFonts w:ascii="Arial" w:hAnsi="Arial" w:cs="Arial"/>
        </w:rPr>
        <w:t xml:space="preserve">utilizado pela indústria siderúrgica (folhas de flandres); indústria de soldas; indústria química e objetos de </w:t>
      </w:r>
      <w:r w:rsidRPr="007852CA">
        <w:rPr>
          <w:rFonts w:ascii="Arial" w:hAnsi="Arial" w:cs="Arial"/>
          <w:i/>
        </w:rPr>
        <w:t>pewter</w:t>
      </w:r>
      <w:r w:rsidRPr="007852CA">
        <w:rPr>
          <w:rFonts w:ascii="Arial" w:hAnsi="Arial" w:cs="Arial"/>
        </w:rPr>
        <w:t xml:space="preserve"> e bronze.</w:t>
      </w:r>
    </w:p>
    <w:p w:rsidR="00604935" w:rsidRPr="00747C2E" w:rsidRDefault="00604935" w:rsidP="00604935">
      <w:pPr>
        <w:autoSpaceDE w:val="0"/>
        <w:autoSpaceDN w:val="0"/>
        <w:adjustRightInd w:val="0"/>
        <w:spacing w:after="0" w:line="240" w:lineRule="auto"/>
        <w:ind w:firstLine="567"/>
        <w:jc w:val="both"/>
        <w:rPr>
          <w:rFonts w:ascii="Arial" w:hAnsi="Arial" w:cs="Arial"/>
          <w:color w:val="548DD4" w:themeColor="text2" w:themeTint="99"/>
        </w:rPr>
      </w:pPr>
    </w:p>
    <w:p w:rsidR="0061193B" w:rsidRPr="007852CA" w:rsidRDefault="0061193B" w:rsidP="0061193B">
      <w:pPr>
        <w:autoSpaceDE w:val="0"/>
        <w:autoSpaceDN w:val="0"/>
        <w:adjustRightInd w:val="0"/>
        <w:spacing w:after="0" w:line="240" w:lineRule="auto"/>
        <w:ind w:firstLine="567"/>
        <w:jc w:val="both"/>
        <w:rPr>
          <w:rFonts w:ascii="Arial" w:hAnsi="Arial" w:cs="Arial"/>
        </w:rPr>
      </w:pPr>
      <w:r w:rsidRPr="007852CA">
        <w:rPr>
          <w:rFonts w:ascii="Arial" w:hAnsi="Arial" w:cs="Arial"/>
        </w:rPr>
        <w:lastRenderedPageBreak/>
        <w:t>As indústrias do Polo Industrial de Manaus consomem 10% da produção de estanho. A cassiterita é beneficiada no estado do Amazonas e as ligas são pr</w:t>
      </w:r>
      <w:r>
        <w:rPr>
          <w:rFonts w:ascii="Arial" w:hAnsi="Arial" w:cs="Arial"/>
        </w:rPr>
        <w:t>oduzidas no estado de São Paulo.</w:t>
      </w:r>
    </w:p>
    <w:p w:rsidR="004050D2" w:rsidRPr="009444E7" w:rsidRDefault="004050D2" w:rsidP="00FF4BC5">
      <w:pPr>
        <w:autoSpaceDE w:val="0"/>
        <w:autoSpaceDN w:val="0"/>
        <w:adjustRightInd w:val="0"/>
        <w:spacing w:after="0" w:line="240" w:lineRule="auto"/>
        <w:ind w:firstLine="567"/>
        <w:jc w:val="both"/>
        <w:rPr>
          <w:rFonts w:ascii="Arial" w:hAnsi="Arial" w:cs="Arial"/>
          <w:color w:val="000000" w:themeColor="text1"/>
        </w:rPr>
      </w:pPr>
    </w:p>
    <w:p w:rsidR="00025DFA" w:rsidRPr="0031047A" w:rsidRDefault="00025DFA" w:rsidP="00025DFA">
      <w:pPr>
        <w:spacing w:after="0" w:line="240" w:lineRule="auto"/>
        <w:ind w:firstLine="680"/>
        <w:jc w:val="both"/>
        <w:rPr>
          <w:rFonts w:eastAsia="Times New Roman" w:cstheme="minorHAnsi"/>
          <w:color w:val="1D1B11" w:themeColor="background2" w:themeShade="1A"/>
          <w:sz w:val="24"/>
          <w:szCs w:val="24"/>
          <w:lang w:eastAsia="pt-BR"/>
        </w:rPr>
      </w:pPr>
    </w:p>
    <w:p w:rsidR="00025DFA" w:rsidRPr="001E5EDE" w:rsidRDefault="00025DFA"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025DFA" w:rsidRDefault="00025DFA"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791155" w:rsidRDefault="0079115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04935" w:rsidRDefault="0060493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791155" w:rsidRDefault="0079115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61193B" w:rsidRDefault="0061193B"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AC3131" w:rsidRDefault="00AC3131"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791155" w:rsidRDefault="00791155" w:rsidP="00025DFA">
      <w:pPr>
        <w:spacing w:after="0" w:line="240" w:lineRule="auto"/>
        <w:ind w:firstLine="680"/>
        <w:jc w:val="both"/>
        <w:rPr>
          <w:rFonts w:ascii="Arial" w:eastAsia="Times New Roman" w:hAnsi="Arial" w:cs="Arial"/>
          <w:color w:val="1D1B11" w:themeColor="background2" w:themeShade="1A"/>
          <w:sz w:val="24"/>
          <w:szCs w:val="24"/>
          <w:lang w:eastAsia="pt-BR"/>
        </w:rPr>
      </w:pPr>
    </w:p>
    <w:p w:rsidR="00025DFA" w:rsidRPr="00025DFA" w:rsidRDefault="00025DFA" w:rsidP="004050D2">
      <w:pPr>
        <w:spacing w:after="0" w:line="240" w:lineRule="auto"/>
        <w:jc w:val="both"/>
        <w:rPr>
          <w:rFonts w:ascii="Arial" w:eastAsia="Times New Roman" w:hAnsi="Arial" w:cs="Arial"/>
          <w:sz w:val="24"/>
          <w:szCs w:val="24"/>
          <w:lang w:eastAsia="pt-BR"/>
        </w:rPr>
      </w:pPr>
    </w:p>
    <w:p w:rsidR="00025DFA" w:rsidRPr="00E36A22" w:rsidRDefault="00025DFA" w:rsidP="009E0BAB">
      <w:pPr>
        <w:spacing w:after="0" w:line="240" w:lineRule="auto"/>
        <w:ind w:firstLine="680"/>
        <w:jc w:val="right"/>
        <w:rPr>
          <w:rFonts w:ascii="Arial Narrow" w:eastAsia="Times New Roman" w:hAnsi="Arial Narrow" w:cs="Arial"/>
          <w:b/>
          <w:i/>
          <w:color w:val="7F7F7F" w:themeColor="text1" w:themeTint="80"/>
          <w:sz w:val="36"/>
          <w:szCs w:val="36"/>
          <w:lang w:val="en-US" w:eastAsia="pt-BR"/>
        </w:rPr>
      </w:pPr>
      <w:r w:rsidRPr="00E36A22">
        <w:rPr>
          <w:rFonts w:ascii="Arial Narrow" w:eastAsia="Times New Roman" w:hAnsi="Arial Narrow" w:cs="Arial"/>
          <w:b/>
          <w:i/>
          <w:color w:val="7F7F7F" w:themeColor="text1" w:themeTint="80"/>
          <w:sz w:val="36"/>
          <w:szCs w:val="36"/>
          <w:lang w:val="en-US" w:eastAsia="pt-BR"/>
        </w:rPr>
        <w:t>TIN</w:t>
      </w:r>
    </w:p>
    <w:p w:rsidR="00025DFA" w:rsidRPr="00E36A22" w:rsidRDefault="00025DFA" w:rsidP="00025DFA">
      <w:pPr>
        <w:spacing w:after="0" w:line="240" w:lineRule="auto"/>
        <w:ind w:firstLine="680"/>
        <w:jc w:val="both"/>
        <w:rPr>
          <w:rFonts w:ascii="Arial" w:eastAsia="Times New Roman" w:hAnsi="Arial" w:cs="Arial"/>
          <w:b/>
          <w:i/>
          <w:color w:val="7F7F7F" w:themeColor="text1" w:themeTint="80"/>
          <w:sz w:val="24"/>
          <w:szCs w:val="24"/>
          <w:lang w:val="en-US" w:eastAsia="pt-BR"/>
        </w:rPr>
      </w:pPr>
    </w:p>
    <w:p w:rsidR="0061193B" w:rsidRPr="0061193B" w:rsidRDefault="0061193B" w:rsidP="0061193B">
      <w:pPr>
        <w:spacing w:after="0" w:line="240" w:lineRule="auto"/>
        <w:ind w:firstLine="567"/>
        <w:contextualSpacing/>
        <w:jc w:val="both"/>
        <w:rPr>
          <w:rFonts w:ascii="Arial" w:eastAsia="Times New Roman" w:hAnsi="Arial" w:cs="Arial"/>
          <w:i/>
          <w:color w:val="595959" w:themeColor="text1" w:themeTint="A6"/>
          <w:lang w:val="en-US" w:eastAsia="pt-BR"/>
        </w:rPr>
      </w:pPr>
      <w:r w:rsidRPr="0061193B">
        <w:rPr>
          <w:rFonts w:ascii="Arial" w:eastAsia="Times New Roman" w:hAnsi="Arial" w:cs="Arial"/>
          <w:b/>
          <w:i/>
          <w:color w:val="595959" w:themeColor="text1" w:themeTint="A6"/>
          <w:sz w:val="44"/>
          <w:lang w:val="en-US" w:eastAsia="pt-BR"/>
        </w:rPr>
        <w:lastRenderedPageBreak/>
        <w:t>T</w:t>
      </w:r>
      <w:r w:rsidRPr="0061193B">
        <w:rPr>
          <w:rFonts w:ascii="Arial" w:eastAsia="Times New Roman" w:hAnsi="Arial" w:cs="Arial"/>
          <w:i/>
          <w:color w:val="595959" w:themeColor="text1" w:themeTint="A6"/>
          <w:lang w:val="en-US" w:eastAsia="pt-BR"/>
        </w:rPr>
        <w:t>he Brazilian production in 2015 was 18,400 tons. The states of Rondônia and Amazonas produce most of the raw material (cassiterite) for the industry.</w:t>
      </w:r>
    </w:p>
    <w:p w:rsidR="007A6E63" w:rsidRPr="007A6E63" w:rsidRDefault="007A6E63" w:rsidP="007A6E63">
      <w:pPr>
        <w:spacing w:after="0" w:line="240" w:lineRule="auto"/>
        <w:ind w:firstLine="567"/>
        <w:contextualSpacing/>
        <w:jc w:val="both"/>
        <w:rPr>
          <w:rFonts w:ascii="Arial" w:eastAsia="Times New Roman" w:hAnsi="Arial" w:cs="Arial"/>
          <w:i/>
          <w:color w:val="595959" w:themeColor="text1" w:themeTint="A6"/>
          <w:lang w:val="en-US" w:eastAsia="pt-BR"/>
        </w:rPr>
      </w:pPr>
    </w:p>
    <w:p w:rsidR="00430C6E" w:rsidRPr="00430C6E" w:rsidRDefault="00430C6E" w:rsidP="00430C6E">
      <w:pPr>
        <w:spacing w:after="0" w:line="240" w:lineRule="auto"/>
        <w:ind w:firstLine="567"/>
        <w:contextualSpacing/>
        <w:jc w:val="both"/>
        <w:rPr>
          <w:rFonts w:ascii="Arial" w:eastAsia="Times New Roman" w:hAnsi="Arial" w:cs="Arial"/>
          <w:i/>
          <w:color w:val="595959" w:themeColor="text1" w:themeTint="A6"/>
          <w:lang w:val="en-US" w:eastAsia="pt-BR"/>
        </w:rPr>
      </w:pPr>
      <w:r w:rsidRPr="00430C6E">
        <w:rPr>
          <w:rFonts w:ascii="Arial" w:eastAsia="Times New Roman" w:hAnsi="Arial" w:cs="Arial"/>
          <w:i/>
          <w:color w:val="595959" w:themeColor="text1" w:themeTint="A6"/>
          <w:lang w:val="en-US" w:eastAsia="pt-BR"/>
        </w:rPr>
        <w:t>The Brazilian international trade balance in 2015 kept favorable with a surplus of US$ 126 million. The Brazilian exports were eight thousand tons and US$ 132 million. The main destination of the exports of primary tin was USA; Netherlands; Argentina and Japan.</w:t>
      </w:r>
    </w:p>
    <w:p w:rsidR="007A6E63" w:rsidRPr="007A6E63" w:rsidRDefault="007A6E63" w:rsidP="007A6E63">
      <w:pPr>
        <w:spacing w:after="0" w:line="240" w:lineRule="auto"/>
        <w:ind w:firstLine="567"/>
        <w:contextualSpacing/>
        <w:jc w:val="both"/>
        <w:rPr>
          <w:rFonts w:ascii="Arial" w:eastAsia="Times New Roman" w:hAnsi="Arial" w:cs="Arial"/>
          <w:i/>
          <w:color w:val="595959" w:themeColor="text1" w:themeTint="A6"/>
          <w:lang w:val="en-US" w:eastAsia="pt-BR"/>
        </w:rPr>
      </w:pPr>
    </w:p>
    <w:p w:rsidR="00A64C0B" w:rsidRPr="00A64C0B" w:rsidRDefault="00A64C0B" w:rsidP="00A64C0B">
      <w:pPr>
        <w:spacing w:after="0" w:line="240" w:lineRule="auto"/>
        <w:ind w:firstLine="567"/>
        <w:contextualSpacing/>
        <w:jc w:val="both"/>
        <w:rPr>
          <w:rFonts w:ascii="Arial" w:eastAsia="Times New Roman" w:hAnsi="Arial" w:cs="Arial"/>
          <w:i/>
          <w:color w:val="595959" w:themeColor="text1" w:themeTint="A6"/>
          <w:lang w:val="en-US" w:eastAsia="pt-BR"/>
        </w:rPr>
      </w:pPr>
      <w:r w:rsidRPr="00A64C0B">
        <w:rPr>
          <w:rFonts w:ascii="Arial" w:eastAsia="Times New Roman" w:hAnsi="Arial" w:cs="Arial"/>
          <w:i/>
          <w:color w:val="595959" w:themeColor="text1" w:themeTint="A6"/>
          <w:lang w:val="en-US" w:eastAsia="pt-BR"/>
        </w:rPr>
        <w:t>In 2015, the apparent consumption of tin was 10,821 tons. Metallic tin is used in the steelmaking industry, welding, chemical industry, and objects made of pewter and bronze.</w:t>
      </w:r>
    </w:p>
    <w:p w:rsidR="007A6E63" w:rsidRPr="007A6E63" w:rsidRDefault="007A6E63" w:rsidP="007A6E63">
      <w:pPr>
        <w:spacing w:after="0" w:line="240" w:lineRule="auto"/>
        <w:ind w:firstLine="567"/>
        <w:contextualSpacing/>
        <w:jc w:val="both"/>
        <w:rPr>
          <w:rFonts w:ascii="Arial" w:eastAsia="Times New Roman" w:hAnsi="Arial" w:cs="Arial"/>
          <w:i/>
          <w:color w:val="595959" w:themeColor="text1" w:themeTint="A6"/>
          <w:lang w:val="en-US" w:eastAsia="pt-BR"/>
        </w:rPr>
      </w:pPr>
    </w:p>
    <w:p w:rsidR="00025DFA" w:rsidRDefault="00A64C0B" w:rsidP="00A64C0B">
      <w:pPr>
        <w:spacing w:after="0" w:line="240" w:lineRule="auto"/>
        <w:ind w:firstLine="567"/>
        <w:contextualSpacing/>
        <w:jc w:val="both"/>
        <w:rPr>
          <w:rFonts w:ascii="Arial" w:eastAsia="Times New Roman" w:hAnsi="Arial" w:cs="Arial"/>
          <w:i/>
          <w:color w:val="595959" w:themeColor="text1" w:themeTint="A6"/>
          <w:lang w:val="en-US" w:eastAsia="pt-BR"/>
        </w:rPr>
      </w:pPr>
      <w:r w:rsidRPr="00A64C0B">
        <w:rPr>
          <w:rFonts w:ascii="Arial" w:eastAsia="Times New Roman" w:hAnsi="Arial" w:cs="Arial"/>
          <w:i/>
          <w:color w:val="595959" w:themeColor="text1" w:themeTint="A6"/>
          <w:lang w:val="en-US" w:eastAsia="pt-BR"/>
        </w:rPr>
        <w:t>The industries of the Polo Industrial de Manaus (industrial cluster of Manaus – AM) demand 10% of the Brazilian tin production. The beneficiation of the cassiterite is in the state of Amazonas and the alloys are produced in the state of São Paulo.</w:t>
      </w:r>
    </w:p>
    <w:p w:rsidR="00A64C0B" w:rsidRPr="00A64C0B" w:rsidRDefault="00A64C0B" w:rsidP="00A64C0B">
      <w:pPr>
        <w:spacing w:after="0" w:line="240" w:lineRule="auto"/>
        <w:ind w:firstLine="567"/>
        <w:contextualSpacing/>
        <w:jc w:val="both"/>
        <w:rPr>
          <w:rFonts w:ascii="Arial" w:eastAsia="Times New Roman" w:hAnsi="Arial" w:cs="Arial"/>
          <w:i/>
          <w:color w:val="595959" w:themeColor="text1" w:themeTint="A6"/>
          <w:lang w:val="en-US" w:eastAsia="pt-BR"/>
        </w:rPr>
        <w:sectPr w:rsidR="00A64C0B" w:rsidRPr="00A64C0B" w:rsidSect="009E0BAB">
          <w:pgSz w:w="11907" w:h="16840" w:code="9"/>
          <w:pgMar w:top="1134" w:right="747" w:bottom="1418" w:left="567" w:header="709" w:footer="709" w:gutter="0"/>
          <w:cols w:num="2" w:space="708"/>
          <w:docGrid w:linePitch="360"/>
        </w:sectPr>
      </w:pPr>
    </w:p>
    <w:p w:rsidR="0072654C" w:rsidRPr="00D4322D" w:rsidRDefault="0072654C" w:rsidP="009E0BAB">
      <w:pPr>
        <w:spacing w:after="0" w:line="240" w:lineRule="auto"/>
        <w:rPr>
          <w:rFonts w:ascii="Arial Narrow" w:eastAsia="Times New Roman" w:hAnsi="Arial Narrow" w:cs="Helvetica"/>
          <w:b/>
          <w:bCs/>
          <w:color w:val="948A54" w:themeColor="background2" w:themeShade="80"/>
          <w:sz w:val="36"/>
          <w:szCs w:val="36"/>
          <w:lang w:eastAsia="pt-BR"/>
        </w:rPr>
      </w:pPr>
      <w:r w:rsidRPr="00D4322D">
        <w:rPr>
          <w:rFonts w:ascii="Arial Narrow" w:eastAsia="Times New Roman" w:hAnsi="Arial Narrow" w:cs="Helvetica"/>
          <w:b/>
          <w:bCs/>
          <w:color w:val="948A54" w:themeColor="background2" w:themeShade="80"/>
          <w:sz w:val="36"/>
          <w:szCs w:val="36"/>
          <w:lang w:eastAsia="pt-BR"/>
        </w:rPr>
        <w:lastRenderedPageBreak/>
        <w:t>NÍQUEL</w:t>
      </w:r>
    </w:p>
    <w:p w:rsidR="0072654C" w:rsidRPr="00DD2D45" w:rsidRDefault="0072654C" w:rsidP="0072654C">
      <w:pPr>
        <w:spacing w:after="0" w:line="240" w:lineRule="auto"/>
        <w:ind w:firstLine="708"/>
        <w:jc w:val="both"/>
        <w:rPr>
          <w:rFonts w:ascii="Helvetica" w:eastAsia="Times New Roman" w:hAnsi="Helvetica" w:cs="Helvetica"/>
          <w:bCs/>
          <w:color w:val="1D1B11" w:themeColor="background2" w:themeShade="1A"/>
          <w:sz w:val="24"/>
          <w:szCs w:val="24"/>
          <w:lang w:eastAsia="pt-BR"/>
        </w:rPr>
      </w:pPr>
    </w:p>
    <w:p w:rsidR="00B1033D" w:rsidRPr="00D97B8C" w:rsidRDefault="00B1033D" w:rsidP="00B1033D">
      <w:pPr>
        <w:spacing w:after="0" w:line="240" w:lineRule="auto"/>
        <w:ind w:firstLine="567"/>
        <w:contextualSpacing/>
        <w:jc w:val="both"/>
        <w:rPr>
          <w:rFonts w:ascii="Arial" w:hAnsi="Arial" w:cs="Arial"/>
        </w:rPr>
      </w:pPr>
      <w:r w:rsidRPr="00D97B8C">
        <w:rPr>
          <w:rFonts w:ascii="Arial" w:hAnsi="Arial" w:cs="Arial"/>
          <w:bCs/>
          <w:sz w:val="44"/>
          <w:szCs w:val="44"/>
        </w:rPr>
        <w:t>E</w:t>
      </w:r>
      <w:r w:rsidRPr="00D97B8C">
        <w:rPr>
          <w:rFonts w:ascii="Arial" w:hAnsi="Arial" w:cs="Arial"/>
        </w:rPr>
        <w:t>m 201</w:t>
      </w:r>
      <w:r>
        <w:rPr>
          <w:rFonts w:ascii="Arial" w:hAnsi="Arial" w:cs="Arial"/>
        </w:rPr>
        <w:t>5</w:t>
      </w:r>
      <w:r w:rsidRPr="00D97B8C">
        <w:rPr>
          <w:rFonts w:ascii="Arial" w:hAnsi="Arial" w:cs="Arial"/>
        </w:rPr>
        <w:t xml:space="preserve">, a produção mundial de níquel </w:t>
      </w:r>
      <w:r>
        <w:rPr>
          <w:rFonts w:ascii="Arial" w:hAnsi="Arial" w:cs="Arial"/>
        </w:rPr>
        <w:t>primário</w:t>
      </w:r>
      <w:r w:rsidRPr="00D97B8C">
        <w:rPr>
          <w:rFonts w:ascii="Arial" w:hAnsi="Arial" w:cs="Arial"/>
        </w:rPr>
        <w:t xml:space="preserve"> foi de 1,9</w:t>
      </w:r>
      <w:r>
        <w:rPr>
          <w:rFonts w:ascii="Arial" w:hAnsi="Arial" w:cs="Arial"/>
        </w:rPr>
        <w:t>73</w:t>
      </w:r>
      <w:r w:rsidRPr="00D97B8C">
        <w:rPr>
          <w:rFonts w:ascii="Arial" w:hAnsi="Arial" w:cs="Arial"/>
        </w:rPr>
        <w:t xml:space="preserve"> milhão de toneladas</w:t>
      </w:r>
      <w:r>
        <w:rPr>
          <w:rFonts w:ascii="Arial" w:hAnsi="Arial" w:cs="Arial"/>
        </w:rPr>
        <w:t xml:space="preserve"> (INSG </w:t>
      </w:r>
      <w:r w:rsidRPr="00B1033D">
        <w:rPr>
          <w:rFonts w:ascii="Arial" w:hAnsi="Arial" w:cs="Arial"/>
          <w:i/>
        </w:rPr>
        <w:t>World Nickel Statiscs</w:t>
      </w:r>
      <w:r>
        <w:rPr>
          <w:rFonts w:ascii="Arial" w:hAnsi="Arial" w:cs="Arial"/>
        </w:rPr>
        <w:t>)</w:t>
      </w:r>
      <w:r w:rsidRPr="00D97B8C">
        <w:rPr>
          <w:rFonts w:ascii="Arial" w:hAnsi="Arial" w:cs="Arial"/>
        </w:rPr>
        <w:t xml:space="preserve">. </w:t>
      </w:r>
      <w:r>
        <w:rPr>
          <w:rFonts w:ascii="Arial" w:hAnsi="Arial" w:cs="Arial"/>
        </w:rPr>
        <w:t>A produção brasileira foi em torno de</w:t>
      </w:r>
      <w:r w:rsidRPr="00D97B8C">
        <w:rPr>
          <w:rFonts w:ascii="Arial" w:hAnsi="Arial" w:cs="Arial"/>
        </w:rPr>
        <w:t xml:space="preserve"> </w:t>
      </w:r>
      <w:r>
        <w:rPr>
          <w:rFonts w:ascii="Arial" w:hAnsi="Arial" w:cs="Arial"/>
        </w:rPr>
        <w:t>22,650</w:t>
      </w:r>
      <w:r w:rsidRPr="00D97B8C">
        <w:rPr>
          <w:rFonts w:ascii="Arial" w:hAnsi="Arial" w:cs="Arial"/>
        </w:rPr>
        <w:t xml:space="preserve"> mil toneladas</w:t>
      </w:r>
      <w:r>
        <w:rPr>
          <w:rFonts w:ascii="Arial" w:hAnsi="Arial" w:cs="Arial"/>
        </w:rPr>
        <w:t xml:space="preserve"> (Ni eletrolítico). </w:t>
      </w:r>
    </w:p>
    <w:p w:rsidR="00307BB8" w:rsidRDefault="00307BB8" w:rsidP="00307BB8">
      <w:pPr>
        <w:autoSpaceDE w:val="0"/>
        <w:autoSpaceDN w:val="0"/>
        <w:adjustRightInd w:val="0"/>
        <w:spacing w:after="0" w:line="240" w:lineRule="auto"/>
        <w:ind w:firstLine="567"/>
        <w:jc w:val="both"/>
        <w:rPr>
          <w:rFonts w:ascii="Arial" w:hAnsi="Arial" w:cs="Arial"/>
        </w:rPr>
      </w:pPr>
    </w:p>
    <w:p w:rsidR="00B1033D" w:rsidRPr="00380834" w:rsidRDefault="00B1033D" w:rsidP="00B1033D">
      <w:pPr>
        <w:spacing w:after="0" w:line="240" w:lineRule="auto"/>
        <w:ind w:firstLine="567"/>
        <w:contextualSpacing/>
        <w:jc w:val="both"/>
        <w:rPr>
          <w:rFonts w:ascii="Arial" w:hAnsi="Arial" w:cs="Arial"/>
          <w:highlight w:val="yellow"/>
        </w:rPr>
      </w:pPr>
      <w:r>
        <w:rPr>
          <w:rFonts w:ascii="Arial" w:hAnsi="Arial" w:cs="Arial"/>
        </w:rPr>
        <w:t xml:space="preserve">O saldo comercial permaneceu superavitário registrando </w:t>
      </w:r>
      <w:r w:rsidRPr="00891072">
        <w:rPr>
          <w:rFonts w:ascii="Arial" w:hAnsi="Arial" w:cs="Arial"/>
        </w:rPr>
        <w:t xml:space="preserve">US$ </w:t>
      </w:r>
      <w:r>
        <w:rPr>
          <w:rFonts w:ascii="Arial" w:hAnsi="Arial" w:cs="Arial"/>
        </w:rPr>
        <w:t xml:space="preserve">195,8 </w:t>
      </w:r>
      <w:r w:rsidRPr="00891072">
        <w:rPr>
          <w:rFonts w:ascii="Arial" w:hAnsi="Arial" w:cs="Arial"/>
        </w:rPr>
        <w:t>milhões</w:t>
      </w:r>
      <w:r>
        <w:rPr>
          <w:rFonts w:ascii="Arial" w:hAnsi="Arial" w:cs="Arial"/>
        </w:rPr>
        <w:t>. As exportações sofreram queda da ordem de 37%, em ralação ao ano anterior,</w:t>
      </w:r>
      <w:r w:rsidRPr="005170B1">
        <w:rPr>
          <w:rFonts w:ascii="Arial" w:hAnsi="Arial" w:cs="Arial"/>
        </w:rPr>
        <w:t xml:space="preserve"> </w:t>
      </w:r>
      <w:r>
        <w:rPr>
          <w:rFonts w:ascii="Arial" w:hAnsi="Arial" w:cs="Arial"/>
        </w:rPr>
        <w:t>totalizando</w:t>
      </w:r>
      <w:r w:rsidRPr="005170B1">
        <w:rPr>
          <w:rFonts w:ascii="Arial" w:hAnsi="Arial" w:cs="Arial"/>
        </w:rPr>
        <w:t xml:space="preserve"> US$ </w:t>
      </w:r>
      <w:r>
        <w:rPr>
          <w:rFonts w:ascii="Arial" w:hAnsi="Arial" w:cs="Arial"/>
        </w:rPr>
        <w:t>280,5</w:t>
      </w:r>
      <w:r w:rsidRPr="005170B1">
        <w:rPr>
          <w:rFonts w:ascii="Arial" w:hAnsi="Arial" w:cs="Arial"/>
        </w:rPr>
        <w:t xml:space="preserve"> milhões</w:t>
      </w:r>
      <w:r>
        <w:rPr>
          <w:rFonts w:ascii="Arial" w:hAnsi="Arial" w:cs="Arial"/>
        </w:rPr>
        <w:t xml:space="preserve"> referentes a níquel </w:t>
      </w:r>
      <w:r w:rsidRPr="005170B1">
        <w:rPr>
          <w:rFonts w:ascii="Arial" w:hAnsi="Arial" w:cs="Arial"/>
        </w:rPr>
        <w:t xml:space="preserve">primário; sucata; semiacabados e </w:t>
      </w:r>
      <w:r w:rsidRPr="009F1056">
        <w:rPr>
          <w:rFonts w:ascii="Arial" w:hAnsi="Arial" w:cs="Arial"/>
        </w:rPr>
        <w:t xml:space="preserve">outros. O níquel primário representou cerca de </w:t>
      </w:r>
      <w:r>
        <w:rPr>
          <w:rFonts w:ascii="Arial" w:hAnsi="Arial" w:cs="Arial"/>
        </w:rPr>
        <w:t>85,5</w:t>
      </w:r>
      <w:r w:rsidRPr="009F1056">
        <w:rPr>
          <w:rFonts w:ascii="Arial" w:hAnsi="Arial" w:cs="Arial"/>
        </w:rPr>
        <w:t>% dessas exportações, destacando-se</w:t>
      </w:r>
      <w:r w:rsidRPr="009F1056">
        <w:rPr>
          <w:rFonts w:ascii="Arial" w:hAnsi="Arial" w:cs="Arial"/>
          <w:color w:val="548DD4" w:themeColor="text2" w:themeTint="99"/>
        </w:rPr>
        <w:t xml:space="preserve"> </w:t>
      </w:r>
      <w:r w:rsidRPr="009F1056">
        <w:rPr>
          <w:rFonts w:ascii="Arial" w:hAnsi="Arial" w:cs="Arial"/>
        </w:rPr>
        <w:t>como principais compradores do Brasil os Países Baixos (</w:t>
      </w:r>
      <w:r>
        <w:rPr>
          <w:rFonts w:ascii="Arial" w:hAnsi="Arial" w:cs="Arial"/>
        </w:rPr>
        <w:t>36</w:t>
      </w:r>
      <w:r w:rsidRPr="009F1056">
        <w:rPr>
          <w:rFonts w:ascii="Arial" w:hAnsi="Arial" w:cs="Arial"/>
        </w:rPr>
        <w:t>,3%); Estados Unidos (</w:t>
      </w:r>
      <w:r>
        <w:rPr>
          <w:rFonts w:ascii="Arial" w:hAnsi="Arial" w:cs="Arial"/>
        </w:rPr>
        <w:t>36</w:t>
      </w:r>
      <w:r w:rsidRPr="009F1056">
        <w:rPr>
          <w:rFonts w:ascii="Arial" w:hAnsi="Arial" w:cs="Arial"/>
        </w:rPr>
        <w:t>%) e Japão (</w:t>
      </w:r>
      <w:r>
        <w:rPr>
          <w:rFonts w:ascii="Arial" w:hAnsi="Arial" w:cs="Arial"/>
        </w:rPr>
        <w:t>13,4</w:t>
      </w:r>
      <w:r w:rsidRPr="009F1056">
        <w:rPr>
          <w:rFonts w:ascii="Arial" w:hAnsi="Arial" w:cs="Arial"/>
        </w:rPr>
        <w:t xml:space="preserve">%). </w:t>
      </w:r>
    </w:p>
    <w:p w:rsidR="00307BB8" w:rsidRPr="00307BB8" w:rsidRDefault="00307BB8" w:rsidP="00307BB8">
      <w:pPr>
        <w:autoSpaceDE w:val="0"/>
        <w:autoSpaceDN w:val="0"/>
        <w:adjustRightInd w:val="0"/>
        <w:spacing w:after="0" w:line="240" w:lineRule="auto"/>
        <w:ind w:firstLine="567"/>
        <w:jc w:val="both"/>
        <w:rPr>
          <w:rFonts w:ascii="Arial" w:hAnsi="Arial" w:cs="Arial"/>
        </w:rPr>
      </w:pPr>
    </w:p>
    <w:p w:rsidR="00B1033D" w:rsidRPr="00100BC7" w:rsidRDefault="00B1033D" w:rsidP="00B1033D">
      <w:pPr>
        <w:spacing w:after="0" w:line="240" w:lineRule="auto"/>
        <w:ind w:firstLine="567"/>
        <w:contextualSpacing/>
        <w:jc w:val="both"/>
        <w:rPr>
          <w:rFonts w:ascii="Arial" w:hAnsi="Arial" w:cs="Arial"/>
        </w:rPr>
      </w:pPr>
      <w:r w:rsidRPr="00100BC7">
        <w:rPr>
          <w:rFonts w:ascii="Arial" w:hAnsi="Arial" w:cs="Arial"/>
        </w:rPr>
        <w:t>Em 201</w:t>
      </w:r>
      <w:r>
        <w:rPr>
          <w:rFonts w:ascii="Arial" w:hAnsi="Arial" w:cs="Arial"/>
        </w:rPr>
        <w:t>5</w:t>
      </w:r>
      <w:r w:rsidRPr="00100BC7">
        <w:rPr>
          <w:rFonts w:ascii="Arial" w:hAnsi="Arial" w:cs="Arial"/>
        </w:rPr>
        <w:t xml:space="preserve">, o consumo aparente estimado (níquel </w:t>
      </w:r>
      <w:r>
        <w:rPr>
          <w:rFonts w:ascii="Arial" w:hAnsi="Arial" w:cs="Arial"/>
        </w:rPr>
        <w:t xml:space="preserve">eletrolítico) </w:t>
      </w:r>
      <w:r w:rsidRPr="00100BC7">
        <w:rPr>
          <w:rFonts w:ascii="Arial" w:hAnsi="Arial" w:cs="Arial"/>
        </w:rPr>
        <w:t>foi de</w:t>
      </w:r>
      <w:r>
        <w:rPr>
          <w:rFonts w:ascii="Arial" w:hAnsi="Arial" w:cs="Arial"/>
        </w:rPr>
        <w:t xml:space="preserve"> </w:t>
      </w:r>
      <w:r w:rsidRPr="00100BC7">
        <w:rPr>
          <w:rFonts w:ascii="Arial" w:hAnsi="Arial" w:cs="Arial"/>
        </w:rPr>
        <w:t xml:space="preserve">cerca de </w:t>
      </w:r>
      <w:r>
        <w:rPr>
          <w:rFonts w:ascii="Arial" w:hAnsi="Arial" w:cs="Arial"/>
        </w:rPr>
        <w:t>8,9</w:t>
      </w:r>
      <w:r w:rsidRPr="00100BC7">
        <w:rPr>
          <w:rFonts w:ascii="Arial" w:hAnsi="Arial" w:cs="Arial"/>
        </w:rPr>
        <w:t xml:space="preserve"> mil toneladas, calculando-se um consumo </w:t>
      </w:r>
      <w:r w:rsidRPr="00100BC7">
        <w:rPr>
          <w:rFonts w:ascii="Arial" w:hAnsi="Arial" w:cs="Arial"/>
          <w:i/>
        </w:rPr>
        <w:t xml:space="preserve">per </w:t>
      </w:r>
      <w:r w:rsidR="00F24FDF" w:rsidRPr="00100BC7">
        <w:rPr>
          <w:rFonts w:ascii="Arial" w:hAnsi="Arial" w:cs="Arial"/>
          <w:i/>
        </w:rPr>
        <w:t>capita</w:t>
      </w:r>
      <w:r w:rsidRPr="00100BC7">
        <w:rPr>
          <w:rFonts w:ascii="Arial" w:hAnsi="Arial" w:cs="Arial"/>
        </w:rPr>
        <w:t xml:space="preserve"> da ordem de 0,</w:t>
      </w:r>
      <w:r>
        <w:rPr>
          <w:rFonts w:ascii="Arial" w:hAnsi="Arial" w:cs="Arial"/>
        </w:rPr>
        <w:t>04</w:t>
      </w:r>
      <w:r w:rsidRPr="00100BC7">
        <w:rPr>
          <w:rFonts w:ascii="Arial" w:hAnsi="Arial" w:cs="Arial"/>
        </w:rPr>
        <w:t xml:space="preserve"> kg/hab.</w:t>
      </w:r>
    </w:p>
    <w:p w:rsidR="00307BB8" w:rsidRPr="00100BC7" w:rsidRDefault="00307BB8" w:rsidP="00307BB8">
      <w:pPr>
        <w:autoSpaceDE w:val="0"/>
        <w:autoSpaceDN w:val="0"/>
        <w:adjustRightInd w:val="0"/>
        <w:spacing w:after="0" w:line="240" w:lineRule="auto"/>
        <w:ind w:firstLine="567"/>
        <w:jc w:val="both"/>
        <w:rPr>
          <w:rFonts w:ascii="Arial" w:hAnsi="Arial" w:cs="Arial"/>
        </w:rPr>
      </w:pPr>
    </w:p>
    <w:p w:rsidR="0072654C" w:rsidRPr="00307BB8" w:rsidRDefault="00D64AEC" w:rsidP="00D64AEC">
      <w:pPr>
        <w:spacing w:after="0" w:line="240" w:lineRule="auto"/>
        <w:ind w:firstLine="567"/>
        <w:contextualSpacing/>
        <w:jc w:val="both"/>
        <w:rPr>
          <w:rFonts w:ascii="Arial" w:hAnsi="Arial" w:cs="Arial"/>
        </w:rPr>
      </w:pPr>
      <w:r w:rsidRPr="00100BC7">
        <w:rPr>
          <w:rFonts w:ascii="Arial" w:hAnsi="Arial" w:cs="Arial"/>
        </w:rPr>
        <w:t>As principais aplicações do níquel são as ligas; superligas; aço inoxidável; siderurgia; galvanoplastia;</w:t>
      </w:r>
      <w:r>
        <w:rPr>
          <w:rFonts w:ascii="Arial" w:hAnsi="Arial" w:cs="Arial"/>
        </w:rPr>
        <w:t xml:space="preserve"> fundidos de ferro e </w:t>
      </w:r>
      <w:r w:rsidR="00307BB8" w:rsidRPr="00100BC7">
        <w:rPr>
          <w:rFonts w:ascii="Arial" w:hAnsi="Arial" w:cs="Arial"/>
        </w:rPr>
        <w:t>aço.</w:t>
      </w:r>
      <w:r w:rsidR="002A6184">
        <w:rPr>
          <w:rStyle w:val="Refdenotaderodap"/>
          <w:rFonts w:ascii="Arial" w:hAnsi="Arial" w:cs="Arial"/>
        </w:rPr>
        <w:footnoteReference w:id="4"/>
      </w:r>
    </w:p>
    <w:p w:rsidR="005461CC" w:rsidRPr="002A0797" w:rsidRDefault="005461CC" w:rsidP="0072654C">
      <w:pPr>
        <w:spacing w:after="0" w:line="240" w:lineRule="auto"/>
        <w:ind w:firstLine="680"/>
        <w:jc w:val="both"/>
        <w:rPr>
          <w:rFonts w:ascii="Helvetica" w:eastAsia="Times New Roman" w:hAnsi="Helvetica" w:cs="Helvetica"/>
          <w:color w:val="4D2403"/>
          <w:sz w:val="24"/>
          <w:szCs w:val="12"/>
          <w:lang w:eastAsia="pt-BR"/>
        </w:rPr>
      </w:pPr>
    </w:p>
    <w:p w:rsidR="005461CC" w:rsidRPr="002A0797" w:rsidRDefault="005461CC" w:rsidP="0072654C">
      <w:pPr>
        <w:spacing w:after="0" w:line="240" w:lineRule="auto"/>
        <w:ind w:firstLine="680"/>
        <w:jc w:val="both"/>
        <w:rPr>
          <w:rFonts w:ascii="Helvetica" w:eastAsia="Times New Roman" w:hAnsi="Helvetica" w:cs="Helvetica"/>
          <w:color w:val="4D2403"/>
          <w:sz w:val="24"/>
          <w:szCs w:val="12"/>
          <w:lang w:eastAsia="pt-BR"/>
        </w:rPr>
      </w:pPr>
    </w:p>
    <w:p w:rsidR="005461CC" w:rsidRDefault="005461CC" w:rsidP="0072654C">
      <w:pPr>
        <w:spacing w:after="0" w:line="240" w:lineRule="auto"/>
        <w:ind w:firstLine="680"/>
        <w:jc w:val="both"/>
        <w:rPr>
          <w:rFonts w:ascii="Helvetica" w:eastAsia="Times New Roman" w:hAnsi="Helvetica" w:cs="Helvetica"/>
          <w:sz w:val="24"/>
          <w:szCs w:val="12"/>
          <w:lang w:eastAsia="pt-BR"/>
        </w:rPr>
      </w:pPr>
    </w:p>
    <w:p w:rsidR="00025DFA" w:rsidRDefault="00025DFA" w:rsidP="0072654C">
      <w:pPr>
        <w:spacing w:after="0" w:line="240" w:lineRule="auto"/>
        <w:ind w:firstLine="680"/>
        <w:jc w:val="both"/>
        <w:rPr>
          <w:rFonts w:ascii="Helvetica" w:eastAsia="Times New Roman" w:hAnsi="Helvetica" w:cs="Helvetica"/>
          <w:sz w:val="24"/>
          <w:szCs w:val="12"/>
          <w:lang w:eastAsia="pt-BR"/>
        </w:rPr>
      </w:pPr>
    </w:p>
    <w:p w:rsidR="00025DFA" w:rsidRDefault="00025DFA" w:rsidP="0072654C">
      <w:pPr>
        <w:spacing w:after="0" w:line="240" w:lineRule="auto"/>
        <w:ind w:firstLine="680"/>
        <w:jc w:val="both"/>
        <w:rPr>
          <w:rFonts w:ascii="Helvetica" w:eastAsia="Times New Roman" w:hAnsi="Helvetica" w:cs="Helvetica"/>
          <w:sz w:val="24"/>
          <w:szCs w:val="12"/>
          <w:lang w:eastAsia="pt-BR"/>
        </w:rPr>
      </w:pPr>
    </w:p>
    <w:p w:rsidR="00025DFA" w:rsidRDefault="00025DFA" w:rsidP="0072654C">
      <w:pPr>
        <w:spacing w:after="0" w:line="240" w:lineRule="auto"/>
        <w:ind w:firstLine="680"/>
        <w:jc w:val="both"/>
        <w:rPr>
          <w:rFonts w:ascii="Helvetica" w:eastAsia="Times New Roman" w:hAnsi="Helvetica" w:cs="Helvetica"/>
          <w:sz w:val="24"/>
          <w:szCs w:val="12"/>
          <w:lang w:eastAsia="pt-BR"/>
        </w:rPr>
      </w:pPr>
    </w:p>
    <w:p w:rsidR="00AE1561" w:rsidRDefault="00AE1561" w:rsidP="0072654C">
      <w:pPr>
        <w:spacing w:after="0" w:line="240" w:lineRule="auto"/>
        <w:ind w:firstLine="680"/>
        <w:jc w:val="both"/>
        <w:rPr>
          <w:rFonts w:ascii="Helvetica" w:eastAsia="Times New Roman" w:hAnsi="Helvetica" w:cs="Helvetica"/>
          <w:sz w:val="24"/>
          <w:szCs w:val="12"/>
          <w:lang w:eastAsia="pt-BR"/>
        </w:rPr>
      </w:pPr>
    </w:p>
    <w:p w:rsidR="00025DFA" w:rsidRDefault="00025DFA" w:rsidP="0072654C">
      <w:pPr>
        <w:spacing w:after="0" w:line="240" w:lineRule="auto"/>
        <w:ind w:firstLine="680"/>
        <w:jc w:val="both"/>
        <w:rPr>
          <w:rFonts w:ascii="Helvetica" w:eastAsia="Times New Roman" w:hAnsi="Helvetica" w:cs="Helvetica"/>
          <w:sz w:val="24"/>
          <w:szCs w:val="12"/>
          <w:lang w:eastAsia="pt-BR"/>
        </w:rPr>
      </w:pPr>
    </w:p>
    <w:p w:rsidR="00025DFA" w:rsidRPr="005461CC" w:rsidRDefault="00025DFA" w:rsidP="0072654C">
      <w:pPr>
        <w:spacing w:after="0" w:line="240" w:lineRule="auto"/>
        <w:ind w:firstLine="680"/>
        <w:jc w:val="both"/>
        <w:rPr>
          <w:rFonts w:ascii="Helvetica" w:eastAsia="Times New Roman" w:hAnsi="Helvetica" w:cs="Helvetica"/>
          <w:sz w:val="24"/>
          <w:szCs w:val="12"/>
          <w:lang w:eastAsia="pt-BR"/>
        </w:rPr>
      </w:pPr>
    </w:p>
    <w:p w:rsidR="009279E3" w:rsidRDefault="009279E3" w:rsidP="0072654C">
      <w:pPr>
        <w:spacing w:after="0" w:line="240" w:lineRule="auto"/>
        <w:ind w:firstLine="680"/>
        <w:jc w:val="both"/>
        <w:rPr>
          <w:rFonts w:ascii="Helvetica" w:eastAsia="Times New Roman" w:hAnsi="Helvetica" w:cs="Helvetica"/>
          <w:sz w:val="24"/>
          <w:szCs w:val="12"/>
          <w:lang w:eastAsia="pt-BR"/>
        </w:rPr>
      </w:pPr>
    </w:p>
    <w:p w:rsidR="009279E3" w:rsidRDefault="009279E3" w:rsidP="0072654C">
      <w:pPr>
        <w:spacing w:after="0" w:line="240" w:lineRule="auto"/>
        <w:ind w:firstLine="680"/>
        <w:jc w:val="both"/>
        <w:rPr>
          <w:rFonts w:ascii="Helvetica" w:eastAsia="Times New Roman" w:hAnsi="Helvetica" w:cs="Helvetica"/>
          <w:sz w:val="24"/>
          <w:szCs w:val="12"/>
          <w:lang w:eastAsia="pt-BR"/>
        </w:rPr>
      </w:pPr>
    </w:p>
    <w:p w:rsidR="003E66D2" w:rsidRDefault="003E66D2" w:rsidP="0072654C">
      <w:pPr>
        <w:spacing w:after="0" w:line="240" w:lineRule="auto"/>
        <w:ind w:firstLine="680"/>
        <w:jc w:val="both"/>
        <w:rPr>
          <w:rFonts w:ascii="Helvetica" w:eastAsia="Times New Roman" w:hAnsi="Helvetica" w:cs="Helvetica"/>
          <w:sz w:val="24"/>
          <w:szCs w:val="12"/>
          <w:lang w:eastAsia="pt-BR"/>
        </w:rPr>
      </w:pPr>
    </w:p>
    <w:p w:rsidR="003E66D2" w:rsidRDefault="003E66D2" w:rsidP="0072654C">
      <w:pPr>
        <w:spacing w:after="0" w:line="240" w:lineRule="auto"/>
        <w:ind w:firstLine="680"/>
        <w:jc w:val="both"/>
        <w:rPr>
          <w:rFonts w:ascii="Helvetica" w:eastAsia="Times New Roman" w:hAnsi="Helvetica" w:cs="Helvetica"/>
          <w:sz w:val="24"/>
          <w:szCs w:val="12"/>
          <w:lang w:eastAsia="pt-BR"/>
        </w:rPr>
      </w:pPr>
    </w:p>
    <w:p w:rsidR="003E66D2" w:rsidRDefault="003E66D2" w:rsidP="0072654C">
      <w:pPr>
        <w:spacing w:after="0" w:line="240" w:lineRule="auto"/>
        <w:ind w:firstLine="680"/>
        <w:jc w:val="both"/>
        <w:rPr>
          <w:rFonts w:ascii="Helvetica" w:eastAsia="Times New Roman" w:hAnsi="Helvetica" w:cs="Helvetica"/>
          <w:sz w:val="24"/>
          <w:szCs w:val="12"/>
          <w:lang w:eastAsia="pt-BR"/>
        </w:rPr>
      </w:pPr>
    </w:p>
    <w:p w:rsidR="003E66D2" w:rsidRDefault="003E66D2" w:rsidP="0072654C">
      <w:pPr>
        <w:spacing w:after="0" w:line="240" w:lineRule="auto"/>
        <w:ind w:firstLine="680"/>
        <w:jc w:val="both"/>
        <w:rPr>
          <w:rFonts w:ascii="Helvetica" w:eastAsia="Times New Roman" w:hAnsi="Helvetica" w:cs="Helvetica"/>
          <w:sz w:val="24"/>
          <w:szCs w:val="12"/>
          <w:lang w:eastAsia="pt-BR"/>
        </w:rPr>
      </w:pPr>
    </w:p>
    <w:p w:rsidR="009279E3" w:rsidRDefault="009279E3" w:rsidP="0072654C">
      <w:pPr>
        <w:spacing w:after="0" w:line="240" w:lineRule="auto"/>
        <w:ind w:firstLine="680"/>
        <w:jc w:val="both"/>
        <w:rPr>
          <w:rFonts w:ascii="Helvetica" w:eastAsia="Times New Roman" w:hAnsi="Helvetica" w:cs="Helvetica"/>
          <w:sz w:val="24"/>
          <w:szCs w:val="12"/>
          <w:lang w:eastAsia="pt-BR"/>
        </w:rPr>
      </w:pPr>
    </w:p>
    <w:p w:rsidR="009279E3" w:rsidRDefault="009279E3" w:rsidP="0072654C">
      <w:pPr>
        <w:spacing w:after="0" w:line="240" w:lineRule="auto"/>
        <w:ind w:firstLine="680"/>
        <w:jc w:val="both"/>
        <w:rPr>
          <w:rFonts w:ascii="Helvetica" w:eastAsia="Times New Roman" w:hAnsi="Helvetica" w:cs="Helvetica"/>
          <w:sz w:val="24"/>
          <w:szCs w:val="12"/>
          <w:lang w:eastAsia="pt-BR"/>
        </w:rPr>
      </w:pPr>
    </w:p>
    <w:p w:rsidR="00F61155" w:rsidRDefault="00F61155" w:rsidP="0072654C">
      <w:pPr>
        <w:spacing w:after="0" w:line="240" w:lineRule="auto"/>
        <w:ind w:firstLine="680"/>
        <w:jc w:val="both"/>
        <w:rPr>
          <w:rFonts w:ascii="Helvetica" w:eastAsia="Times New Roman" w:hAnsi="Helvetica" w:cs="Helvetica"/>
          <w:sz w:val="24"/>
          <w:szCs w:val="12"/>
          <w:lang w:eastAsia="pt-BR"/>
        </w:rPr>
      </w:pPr>
    </w:p>
    <w:p w:rsidR="009279E3" w:rsidRDefault="009279E3" w:rsidP="0072654C">
      <w:pPr>
        <w:spacing w:after="0" w:line="240" w:lineRule="auto"/>
        <w:ind w:firstLine="680"/>
        <w:jc w:val="both"/>
        <w:rPr>
          <w:rFonts w:ascii="Helvetica" w:eastAsia="Times New Roman" w:hAnsi="Helvetica" w:cs="Helvetica"/>
          <w:sz w:val="24"/>
          <w:szCs w:val="12"/>
          <w:lang w:eastAsia="pt-BR"/>
        </w:rPr>
      </w:pPr>
    </w:p>
    <w:p w:rsidR="00307BB8" w:rsidRDefault="00307BB8" w:rsidP="0072654C">
      <w:pPr>
        <w:spacing w:after="0" w:line="240" w:lineRule="auto"/>
        <w:ind w:firstLine="680"/>
        <w:jc w:val="both"/>
        <w:rPr>
          <w:rFonts w:ascii="Helvetica" w:eastAsia="Times New Roman" w:hAnsi="Helvetica" w:cs="Helvetica"/>
          <w:sz w:val="24"/>
          <w:szCs w:val="12"/>
          <w:lang w:eastAsia="pt-BR"/>
        </w:rPr>
      </w:pPr>
    </w:p>
    <w:p w:rsidR="00307BB8" w:rsidRDefault="00307BB8" w:rsidP="0072654C">
      <w:pPr>
        <w:spacing w:after="0" w:line="240" w:lineRule="auto"/>
        <w:ind w:firstLine="680"/>
        <w:jc w:val="both"/>
        <w:rPr>
          <w:rFonts w:ascii="Helvetica" w:eastAsia="Times New Roman" w:hAnsi="Helvetica" w:cs="Helvetica"/>
          <w:sz w:val="24"/>
          <w:szCs w:val="12"/>
          <w:lang w:eastAsia="pt-BR"/>
        </w:rPr>
      </w:pPr>
    </w:p>
    <w:p w:rsidR="00865297" w:rsidRDefault="00865297" w:rsidP="007608A7">
      <w:pPr>
        <w:spacing w:after="0" w:line="240" w:lineRule="auto"/>
        <w:jc w:val="right"/>
        <w:rPr>
          <w:rFonts w:ascii="Arial Narrow" w:eastAsia="Times New Roman" w:hAnsi="Arial Narrow" w:cs="Helvetica"/>
          <w:b/>
          <w:i/>
          <w:color w:val="7F7F7F" w:themeColor="text1" w:themeTint="80"/>
          <w:sz w:val="36"/>
          <w:szCs w:val="36"/>
          <w:lang w:eastAsia="pt-BR"/>
        </w:rPr>
      </w:pPr>
    </w:p>
    <w:p w:rsidR="00B1033D" w:rsidRPr="00056A01" w:rsidRDefault="00B1033D" w:rsidP="007608A7">
      <w:pPr>
        <w:spacing w:after="0" w:line="240" w:lineRule="auto"/>
        <w:jc w:val="right"/>
        <w:rPr>
          <w:rFonts w:ascii="Arial Narrow" w:eastAsia="Times New Roman" w:hAnsi="Arial Narrow" w:cs="Helvetica"/>
          <w:b/>
          <w:i/>
          <w:color w:val="7F7F7F" w:themeColor="text1" w:themeTint="80"/>
          <w:sz w:val="36"/>
          <w:szCs w:val="36"/>
          <w:lang w:eastAsia="pt-BR"/>
        </w:rPr>
      </w:pPr>
    </w:p>
    <w:p w:rsidR="005461CC" w:rsidRPr="00E36A22" w:rsidRDefault="005461CC" w:rsidP="007608A7">
      <w:pPr>
        <w:spacing w:after="0" w:line="240" w:lineRule="auto"/>
        <w:jc w:val="right"/>
        <w:rPr>
          <w:rFonts w:ascii="Arial Narrow" w:eastAsia="Times New Roman" w:hAnsi="Arial Narrow" w:cs="Helvetica"/>
          <w:b/>
          <w:i/>
          <w:color w:val="7F7F7F" w:themeColor="text1" w:themeTint="80"/>
          <w:sz w:val="36"/>
          <w:szCs w:val="36"/>
          <w:lang w:val="en-US" w:eastAsia="pt-BR"/>
        </w:rPr>
      </w:pPr>
      <w:r w:rsidRPr="00E36A22">
        <w:rPr>
          <w:rFonts w:ascii="Arial Narrow" w:eastAsia="Times New Roman" w:hAnsi="Arial Narrow" w:cs="Helvetica"/>
          <w:b/>
          <w:i/>
          <w:color w:val="7F7F7F" w:themeColor="text1" w:themeTint="80"/>
          <w:sz w:val="36"/>
          <w:szCs w:val="36"/>
          <w:lang w:val="en-US" w:eastAsia="pt-BR"/>
        </w:rPr>
        <w:t>NICKEL</w:t>
      </w:r>
    </w:p>
    <w:p w:rsidR="005461CC" w:rsidRPr="00E36A22" w:rsidRDefault="005461CC" w:rsidP="007608A7">
      <w:pPr>
        <w:spacing w:after="0" w:line="240" w:lineRule="auto"/>
        <w:jc w:val="both"/>
        <w:rPr>
          <w:rFonts w:ascii="Helvetica" w:eastAsia="Times New Roman" w:hAnsi="Helvetica" w:cs="Helvetica"/>
          <w:bCs/>
          <w:i/>
          <w:color w:val="7F7F7F" w:themeColor="text1" w:themeTint="80"/>
          <w:sz w:val="24"/>
          <w:szCs w:val="12"/>
          <w:lang w:val="en-US" w:eastAsia="pt-BR"/>
        </w:rPr>
      </w:pPr>
    </w:p>
    <w:p w:rsidR="002C76B1" w:rsidRPr="002C76B1" w:rsidRDefault="002C76B1" w:rsidP="002C76B1">
      <w:pPr>
        <w:spacing w:after="0" w:line="240" w:lineRule="auto"/>
        <w:ind w:firstLine="567"/>
        <w:contextualSpacing/>
        <w:jc w:val="both"/>
        <w:rPr>
          <w:rFonts w:ascii="Arial" w:eastAsia="Times New Roman" w:hAnsi="Arial" w:cs="Arial"/>
          <w:i/>
          <w:color w:val="595959" w:themeColor="text1" w:themeTint="A6"/>
          <w:lang w:val="en-US" w:eastAsia="pt-BR"/>
        </w:rPr>
      </w:pPr>
      <w:r w:rsidRPr="002C76B1">
        <w:rPr>
          <w:rFonts w:ascii="Arial" w:eastAsia="Times New Roman" w:hAnsi="Arial" w:cs="Arial"/>
          <w:b/>
          <w:i/>
          <w:color w:val="595959" w:themeColor="text1" w:themeTint="A6"/>
          <w:sz w:val="44"/>
          <w:lang w:val="en-US" w:eastAsia="pt-BR"/>
        </w:rPr>
        <w:t>I</w:t>
      </w:r>
      <w:r w:rsidRPr="002C76B1">
        <w:rPr>
          <w:rFonts w:ascii="Arial" w:eastAsia="Times New Roman" w:hAnsi="Arial" w:cs="Arial"/>
          <w:i/>
          <w:color w:val="595959" w:themeColor="text1" w:themeTint="A6"/>
          <w:lang w:val="en-US" w:eastAsia="pt-BR"/>
        </w:rPr>
        <w:t>n 2015 the world production of nickel was 1.973 million tons. Brazil produced 22.650 million tons (Ni electrolytic).</w:t>
      </w:r>
    </w:p>
    <w:p w:rsidR="00307BB8" w:rsidRPr="00307BB8" w:rsidRDefault="00307BB8" w:rsidP="00307BB8">
      <w:pPr>
        <w:spacing w:after="0" w:line="240" w:lineRule="auto"/>
        <w:ind w:firstLine="567"/>
        <w:contextualSpacing/>
        <w:jc w:val="both"/>
        <w:rPr>
          <w:rFonts w:ascii="Arial" w:eastAsia="Times New Roman" w:hAnsi="Arial" w:cs="Arial"/>
          <w:i/>
          <w:color w:val="595959" w:themeColor="text1" w:themeTint="A6"/>
          <w:lang w:val="en-US" w:eastAsia="pt-BR"/>
        </w:rPr>
      </w:pPr>
    </w:p>
    <w:p w:rsidR="002C76B1" w:rsidRPr="002C76B1" w:rsidRDefault="002C76B1" w:rsidP="002C76B1">
      <w:pPr>
        <w:spacing w:after="0" w:line="240" w:lineRule="auto"/>
        <w:ind w:firstLine="567"/>
        <w:contextualSpacing/>
        <w:jc w:val="both"/>
        <w:rPr>
          <w:rFonts w:ascii="Arial" w:eastAsia="Times New Roman" w:hAnsi="Arial" w:cs="Arial"/>
          <w:i/>
          <w:color w:val="595959" w:themeColor="text1" w:themeTint="A6"/>
          <w:lang w:val="en-US" w:eastAsia="pt-BR"/>
        </w:rPr>
      </w:pPr>
      <w:r w:rsidRPr="002C76B1">
        <w:rPr>
          <w:rFonts w:ascii="Arial" w:eastAsia="Times New Roman" w:hAnsi="Arial" w:cs="Arial"/>
          <w:i/>
          <w:color w:val="595959" w:themeColor="text1" w:themeTint="A6"/>
          <w:lang w:val="en-US" w:eastAsia="pt-BR"/>
        </w:rPr>
        <w:t>The nickel trade balance registered a surplus of US$ 195.8 million. Exports were US$ 280.5 million which decreased 37% as compared to 2014.  Primary nickel was 86% of the exports. The Netherlands (36.3%), USA (36%) and Japan (13.4%) were the main buyers.</w:t>
      </w:r>
    </w:p>
    <w:p w:rsidR="00307BB8" w:rsidRPr="00307BB8" w:rsidRDefault="00307BB8" w:rsidP="00307BB8">
      <w:pPr>
        <w:spacing w:after="0" w:line="240" w:lineRule="auto"/>
        <w:ind w:firstLine="567"/>
        <w:contextualSpacing/>
        <w:jc w:val="both"/>
        <w:rPr>
          <w:rFonts w:ascii="Arial" w:eastAsia="Times New Roman" w:hAnsi="Arial" w:cs="Arial"/>
          <w:i/>
          <w:color w:val="595959" w:themeColor="text1" w:themeTint="A6"/>
          <w:lang w:val="en-US" w:eastAsia="pt-BR"/>
        </w:rPr>
      </w:pPr>
    </w:p>
    <w:p w:rsidR="002C76B1" w:rsidRPr="002C76B1" w:rsidRDefault="002C76B1" w:rsidP="002C76B1">
      <w:pPr>
        <w:spacing w:after="0" w:line="240" w:lineRule="auto"/>
        <w:ind w:firstLine="567"/>
        <w:contextualSpacing/>
        <w:jc w:val="both"/>
        <w:rPr>
          <w:rFonts w:ascii="Arial" w:eastAsia="Times New Roman" w:hAnsi="Arial" w:cs="Arial"/>
          <w:i/>
          <w:color w:val="595959" w:themeColor="text1" w:themeTint="A6"/>
          <w:lang w:val="en-US" w:eastAsia="pt-BR"/>
        </w:rPr>
      </w:pPr>
      <w:r w:rsidRPr="002C76B1">
        <w:rPr>
          <w:rFonts w:ascii="Arial" w:eastAsia="Times New Roman" w:hAnsi="Arial" w:cs="Arial"/>
          <w:i/>
          <w:color w:val="595959" w:themeColor="text1" w:themeTint="A6"/>
          <w:lang w:val="en-US" w:eastAsia="pt-BR"/>
        </w:rPr>
        <w:t>In 2015 the estimated apparent consumption (electrolytic nickel) was 8.9 thousand tons and the per capta consumption was 0.04kg.</w:t>
      </w:r>
    </w:p>
    <w:p w:rsidR="00307BB8" w:rsidRPr="00307BB8" w:rsidRDefault="00307BB8" w:rsidP="00307BB8">
      <w:pPr>
        <w:spacing w:after="0" w:line="240" w:lineRule="auto"/>
        <w:ind w:firstLine="567"/>
        <w:contextualSpacing/>
        <w:jc w:val="both"/>
        <w:rPr>
          <w:rFonts w:ascii="Arial" w:eastAsia="Times New Roman" w:hAnsi="Arial" w:cs="Arial"/>
          <w:i/>
          <w:color w:val="595959" w:themeColor="text1" w:themeTint="A6"/>
          <w:lang w:val="en-US" w:eastAsia="pt-BR"/>
        </w:rPr>
      </w:pPr>
    </w:p>
    <w:p w:rsidR="00585F76" w:rsidRPr="002C76B1" w:rsidRDefault="002C76B1" w:rsidP="002C76B1">
      <w:pPr>
        <w:spacing w:after="0" w:line="240" w:lineRule="auto"/>
        <w:ind w:firstLine="567"/>
        <w:contextualSpacing/>
        <w:jc w:val="both"/>
        <w:rPr>
          <w:rFonts w:ascii="Arial" w:eastAsia="Times New Roman" w:hAnsi="Arial" w:cs="Arial"/>
          <w:bCs/>
          <w:i/>
          <w:lang w:val="en-US" w:eastAsia="pt-BR"/>
        </w:rPr>
      </w:pPr>
      <w:r w:rsidRPr="002C76B1">
        <w:rPr>
          <w:rFonts w:ascii="Arial" w:eastAsia="Times New Roman" w:hAnsi="Arial" w:cs="Arial"/>
          <w:i/>
          <w:color w:val="595959" w:themeColor="text1" w:themeTint="A6"/>
          <w:lang w:val="en-US" w:eastAsia="pt-BR"/>
        </w:rPr>
        <w:t>The main nickel uses are superalloys, stainless steel, steel works, metal plating and iron and steel</w:t>
      </w:r>
      <w:r>
        <w:rPr>
          <w:rFonts w:ascii="Arial" w:eastAsia="Times New Roman" w:hAnsi="Arial" w:cs="Arial"/>
          <w:bCs/>
          <w:i/>
          <w:lang w:val="en-US" w:eastAsia="pt-BR"/>
        </w:rPr>
        <w:t xml:space="preserve"> </w:t>
      </w:r>
      <w:r w:rsidR="00307BB8" w:rsidRPr="00307BB8">
        <w:rPr>
          <w:rFonts w:ascii="Arial" w:eastAsia="Times New Roman" w:hAnsi="Arial" w:cs="Arial"/>
          <w:i/>
          <w:color w:val="595959" w:themeColor="text1" w:themeTint="A6"/>
          <w:lang w:val="en-US" w:eastAsia="pt-BR"/>
        </w:rPr>
        <w:t>castings.</w:t>
      </w:r>
      <w:r w:rsidR="002A6184">
        <w:rPr>
          <w:rStyle w:val="Refdenotaderodap"/>
          <w:rFonts w:ascii="Arial" w:eastAsia="Times New Roman" w:hAnsi="Arial" w:cs="Arial"/>
          <w:i/>
          <w:color w:val="595959" w:themeColor="text1" w:themeTint="A6"/>
          <w:lang w:val="en-US" w:eastAsia="pt-BR"/>
        </w:rPr>
        <w:footnoteReference w:id="5"/>
      </w:r>
    </w:p>
    <w:p w:rsidR="005461CC" w:rsidRPr="00307BB8" w:rsidRDefault="005461CC" w:rsidP="00307BB8">
      <w:pPr>
        <w:spacing w:after="0" w:line="240" w:lineRule="auto"/>
        <w:ind w:firstLine="567"/>
        <w:contextualSpacing/>
        <w:jc w:val="both"/>
        <w:rPr>
          <w:rFonts w:ascii="Arial" w:eastAsia="Times New Roman" w:hAnsi="Arial" w:cs="Arial"/>
          <w:i/>
          <w:color w:val="595959" w:themeColor="text1" w:themeTint="A6"/>
          <w:lang w:val="en-US" w:eastAsia="pt-BR"/>
        </w:rPr>
      </w:pPr>
    </w:p>
    <w:p w:rsidR="0072654C" w:rsidRPr="00164CF8" w:rsidRDefault="005461CC" w:rsidP="005461CC">
      <w:pPr>
        <w:rPr>
          <w:rFonts w:ascii="Helvetica" w:eastAsia="Times New Roman" w:hAnsi="Helvetica" w:cs="Helvetica"/>
          <w:i/>
          <w:color w:val="595959" w:themeColor="text1" w:themeTint="A6"/>
          <w:sz w:val="24"/>
          <w:szCs w:val="12"/>
          <w:lang w:val="en-US" w:eastAsia="pt-BR"/>
        </w:rPr>
      </w:pPr>
      <w:r w:rsidRPr="00164CF8">
        <w:rPr>
          <w:rFonts w:ascii="Helvetica" w:eastAsia="Times New Roman" w:hAnsi="Helvetica" w:cs="Helvetica"/>
          <w:i/>
          <w:color w:val="595959" w:themeColor="text1" w:themeTint="A6"/>
          <w:sz w:val="24"/>
          <w:szCs w:val="12"/>
          <w:lang w:val="en-US" w:eastAsia="pt-BR"/>
        </w:rPr>
        <w:br w:type="page"/>
      </w:r>
    </w:p>
    <w:p w:rsidR="0072654C" w:rsidRPr="00D4322D" w:rsidRDefault="00DC078F" w:rsidP="009E0BAB">
      <w:pPr>
        <w:spacing w:after="0" w:line="240" w:lineRule="auto"/>
        <w:rPr>
          <w:rFonts w:ascii="Arial Narrow" w:eastAsia="Times New Roman" w:hAnsi="Arial Narrow" w:cs="Helvetica"/>
          <w:b/>
          <w:bCs/>
          <w:color w:val="948A54" w:themeColor="background2" w:themeShade="80"/>
          <w:sz w:val="36"/>
          <w:szCs w:val="36"/>
          <w:lang w:eastAsia="pt-BR"/>
        </w:rPr>
      </w:pPr>
      <w:r>
        <w:rPr>
          <w:rFonts w:ascii="Arial Narrow" w:eastAsia="Times New Roman" w:hAnsi="Arial Narrow" w:cs="Helvetica"/>
          <w:b/>
          <w:bCs/>
          <w:color w:val="948A54" w:themeColor="background2" w:themeShade="80"/>
          <w:sz w:val="36"/>
          <w:szCs w:val="36"/>
          <w:lang w:eastAsia="pt-BR"/>
        </w:rPr>
        <w:lastRenderedPageBreak/>
        <w:t>SILÍCIO</w:t>
      </w:r>
    </w:p>
    <w:p w:rsidR="0072654C" w:rsidRPr="001E5EDE" w:rsidRDefault="0072654C" w:rsidP="0072654C">
      <w:pPr>
        <w:spacing w:after="0" w:line="240" w:lineRule="auto"/>
        <w:ind w:firstLine="708"/>
        <w:jc w:val="both"/>
        <w:rPr>
          <w:rFonts w:ascii="Helvetica" w:eastAsia="Arial" w:hAnsi="Helvetica" w:cs="Helvetica"/>
          <w:bCs/>
          <w:color w:val="1D1B11" w:themeColor="background2" w:themeShade="1A"/>
          <w:sz w:val="24"/>
          <w:szCs w:val="24"/>
          <w:lang w:eastAsia="pt-BR"/>
        </w:rPr>
      </w:pPr>
    </w:p>
    <w:p w:rsidR="00CB650C" w:rsidRPr="007453C7" w:rsidRDefault="00CB650C" w:rsidP="00CB650C">
      <w:pPr>
        <w:spacing w:after="0" w:line="240" w:lineRule="auto"/>
        <w:ind w:firstLine="567"/>
        <w:contextualSpacing/>
        <w:jc w:val="both"/>
        <w:rPr>
          <w:rFonts w:ascii="Arial" w:eastAsia="Arial" w:hAnsi="Arial" w:cs="Arial"/>
        </w:rPr>
      </w:pPr>
      <w:r w:rsidRPr="00CB650C">
        <w:rPr>
          <w:rFonts w:ascii="Arial" w:eastAsia="Arial" w:hAnsi="Arial" w:cs="Arial"/>
          <w:b/>
          <w:sz w:val="44"/>
          <w:szCs w:val="28"/>
        </w:rPr>
        <w:t>E</w:t>
      </w:r>
      <w:r w:rsidRPr="00DD3CBA">
        <w:rPr>
          <w:rFonts w:ascii="Arial" w:eastAsia="Arial" w:hAnsi="Arial" w:cs="Arial"/>
        </w:rPr>
        <w:t>m</w:t>
      </w:r>
      <w:r>
        <w:rPr>
          <w:rFonts w:ascii="Arial" w:eastAsia="Arial" w:hAnsi="Arial" w:cs="Arial"/>
        </w:rPr>
        <w:t xml:space="preserve"> 2015, estimou-se a produção brasileira de silício metálico em 150 mil toneladas (USGS).</w:t>
      </w:r>
    </w:p>
    <w:p w:rsidR="00A5708C" w:rsidRPr="00A5708C" w:rsidRDefault="00A5708C" w:rsidP="00A5708C">
      <w:pPr>
        <w:spacing w:after="0" w:line="240" w:lineRule="auto"/>
        <w:ind w:firstLine="567"/>
        <w:contextualSpacing/>
        <w:jc w:val="both"/>
        <w:rPr>
          <w:rFonts w:ascii="Arial" w:eastAsia="Arial" w:hAnsi="Arial" w:cs="Arial"/>
          <w:color w:val="000000" w:themeColor="text1"/>
        </w:rPr>
      </w:pPr>
    </w:p>
    <w:p w:rsidR="00CB650C" w:rsidRDefault="00CB650C" w:rsidP="00CB650C">
      <w:pPr>
        <w:spacing w:after="0" w:line="240" w:lineRule="auto"/>
        <w:ind w:firstLine="567"/>
        <w:contextualSpacing/>
        <w:jc w:val="both"/>
        <w:rPr>
          <w:rFonts w:ascii="Arial" w:eastAsia="Arial" w:hAnsi="Arial" w:cs="Arial"/>
        </w:rPr>
      </w:pPr>
      <w:r>
        <w:rPr>
          <w:rFonts w:ascii="Arial" w:eastAsia="Arial" w:hAnsi="Arial" w:cs="Arial"/>
        </w:rPr>
        <w:t>As</w:t>
      </w:r>
      <w:r w:rsidRPr="000C50DA">
        <w:rPr>
          <w:rFonts w:ascii="Arial" w:eastAsia="Arial" w:hAnsi="Arial" w:cs="Arial"/>
        </w:rPr>
        <w:t xml:space="preserve"> exportações brasileiras </w:t>
      </w:r>
      <w:r>
        <w:rPr>
          <w:rFonts w:ascii="Arial" w:eastAsia="Arial" w:hAnsi="Arial" w:cs="Arial"/>
        </w:rPr>
        <w:t xml:space="preserve">totalizaram 98,9 </w:t>
      </w:r>
      <w:r w:rsidRPr="000C50DA">
        <w:rPr>
          <w:rFonts w:ascii="Arial" w:eastAsia="Arial" w:hAnsi="Arial" w:cs="Arial"/>
        </w:rPr>
        <w:t xml:space="preserve">mil toneladas e cerca de US$ </w:t>
      </w:r>
      <w:r>
        <w:rPr>
          <w:rFonts w:ascii="Arial" w:eastAsia="Arial" w:hAnsi="Arial" w:cs="Arial"/>
        </w:rPr>
        <w:t>263,1</w:t>
      </w:r>
      <w:r w:rsidRPr="000C50DA">
        <w:rPr>
          <w:rFonts w:ascii="Arial" w:eastAsia="Arial" w:hAnsi="Arial" w:cs="Arial"/>
        </w:rPr>
        <w:t xml:space="preserve"> milhões, apresentando recuo de </w:t>
      </w:r>
      <w:r>
        <w:rPr>
          <w:rFonts w:ascii="Arial" w:eastAsia="Arial" w:hAnsi="Arial" w:cs="Arial"/>
        </w:rPr>
        <w:t>23</w:t>
      </w:r>
      <w:r w:rsidRPr="000C50DA">
        <w:rPr>
          <w:rFonts w:ascii="Arial" w:eastAsia="Arial" w:hAnsi="Arial" w:cs="Arial"/>
        </w:rPr>
        <w:t>%. Os principais mercados compradores do silício brasileiro foram os Estados Unidos (</w:t>
      </w:r>
      <w:r>
        <w:rPr>
          <w:rFonts w:ascii="Arial" w:eastAsia="Arial" w:hAnsi="Arial" w:cs="Arial"/>
        </w:rPr>
        <w:t>43</w:t>
      </w:r>
      <w:r w:rsidRPr="000C50DA">
        <w:rPr>
          <w:rFonts w:ascii="Arial" w:eastAsia="Arial" w:hAnsi="Arial" w:cs="Arial"/>
        </w:rPr>
        <w:t>%)</w:t>
      </w:r>
      <w:r>
        <w:rPr>
          <w:rFonts w:ascii="Arial" w:eastAsia="Arial" w:hAnsi="Arial" w:cs="Arial"/>
        </w:rPr>
        <w:t>, e</w:t>
      </w:r>
      <w:r w:rsidRPr="000C50DA">
        <w:rPr>
          <w:rFonts w:ascii="Arial" w:eastAsia="Arial" w:hAnsi="Arial" w:cs="Arial"/>
        </w:rPr>
        <w:t xml:space="preserve"> </w:t>
      </w:r>
      <w:r>
        <w:rPr>
          <w:rFonts w:ascii="Arial" w:eastAsia="Arial" w:hAnsi="Arial" w:cs="Arial"/>
        </w:rPr>
        <w:t>R</w:t>
      </w:r>
      <w:r w:rsidRPr="000C50DA">
        <w:rPr>
          <w:rFonts w:ascii="Arial" w:eastAsia="Arial" w:hAnsi="Arial" w:cs="Arial"/>
        </w:rPr>
        <w:t>eino Unido (</w:t>
      </w:r>
      <w:r>
        <w:rPr>
          <w:rFonts w:ascii="Arial" w:eastAsia="Arial" w:hAnsi="Arial" w:cs="Arial"/>
        </w:rPr>
        <w:t>43,9</w:t>
      </w:r>
      <w:r w:rsidRPr="000C50DA">
        <w:rPr>
          <w:rFonts w:ascii="Arial" w:eastAsia="Arial" w:hAnsi="Arial" w:cs="Arial"/>
        </w:rPr>
        <w:t>%)</w:t>
      </w:r>
      <w:r>
        <w:rPr>
          <w:rFonts w:ascii="Arial" w:eastAsia="Arial" w:hAnsi="Arial" w:cs="Arial"/>
        </w:rPr>
        <w:t xml:space="preserve">. </w:t>
      </w:r>
    </w:p>
    <w:p w:rsidR="00A5708C" w:rsidRPr="00A5708C" w:rsidRDefault="00A5708C" w:rsidP="00A5708C">
      <w:pPr>
        <w:spacing w:after="0" w:line="240" w:lineRule="auto"/>
        <w:ind w:firstLine="567"/>
        <w:contextualSpacing/>
        <w:jc w:val="both"/>
        <w:rPr>
          <w:rFonts w:ascii="Arial" w:eastAsia="Arial" w:hAnsi="Arial" w:cs="Arial"/>
          <w:color w:val="000000" w:themeColor="text1"/>
        </w:rPr>
      </w:pPr>
    </w:p>
    <w:p w:rsidR="00CB650C" w:rsidRPr="00C42840" w:rsidRDefault="00CB650C" w:rsidP="00CB650C">
      <w:pPr>
        <w:spacing w:after="0" w:line="240" w:lineRule="auto"/>
        <w:ind w:firstLine="567"/>
        <w:contextualSpacing/>
        <w:jc w:val="both"/>
        <w:rPr>
          <w:rFonts w:ascii="Arial" w:eastAsia="Arial" w:hAnsi="Arial" w:cs="Arial"/>
        </w:rPr>
      </w:pPr>
      <w:r w:rsidRPr="00C42840">
        <w:rPr>
          <w:rFonts w:ascii="Arial" w:eastAsia="Arial" w:hAnsi="Arial" w:cs="Arial"/>
        </w:rPr>
        <w:t>Praticamente o País não depende de importações. O saldo comercial superavitário registrou US$ 240,5 milhões.</w:t>
      </w:r>
    </w:p>
    <w:p w:rsidR="00A5708C" w:rsidRPr="00C42840" w:rsidRDefault="00A5708C" w:rsidP="00A5708C">
      <w:pPr>
        <w:spacing w:after="0" w:line="240" w:lineRule="auto"/>
        <w:ind w:firstLine="567"/>
        <w:contextualSpacing/>
        <w:jc w:val="both"/>
        <w:rPr>
          <w:rFonts w:ascii="Arial" w:eastAsia="Arial" w:hAnsi="Arial" w:cs="Arial"/>
          <w:color w:val="000000" w:themeColor="text1"/>
        </w:rPr>
      </w:pPr>
    </w:p>
    <w:p w:rsidR="00CB650C" w:rsidRPr="00C42840" w:rsidRDefault="00CB650C" w:rsidP="00CB650C">
      <w:pPr>
        <w:spacing w:after="0" w:line="240" w:lineRule="auto"/>
        <w:ind w:firstLine="567"/>
        <w:contextualSpacing/>
        <w:jc w:val="both"/>
        <w:rPr>
          <w:rFonts w:ascii="Arial" w:hAnsi="Arial" w:cs="Arial"/>
        </w:rPr>
      </w:pPr>
      <w:r w:rsidRPr="00C42840">
        <w:rPr>
          <w:rFonts w:ascii="Arial" w:hAnsi="Arial" w:cs="Arial"/>
        </w:rPr>
        <w:t>O silício metálico é empregado basicamente na fabricação de ligas de alumínio para fundição, que são utilizadas, dentre outras, nas indústrias automobilística e aeronáutica. Na indústria química, o silício metálico é utilizado na fabricação de inúmeras resinas de silicone e de lubrificantes. O silício de altíssima pureza é usado em componentes eletrônicos de tecnologia avançada como a computação, a comunicação espacial, os sistemas de defesa, entre outros.</w:t>
      </w:r>
    </w:p>
    <w:p w:rsidR="00A5708C" w:rsidRPr="00C42840" w:rsidRDefault="00A5708C" w:rsidP="00A5708C">
      <w:pPr>
        <w:spacing w:after="0" w:line="240" w:lineRule="auto"/>
        <w:ind w:firstLine="567"/>
        <w:contextualSpacing/>
        <w:jc w:val="both"/>
        <w:rPr>
          <w:rFonts w:ascii="Arial" w:eastAsia="Arial" w:hAnsi="Arial" w:cs="Arial"/>
          <w:color w:val="000000" w:themeColor="text1"/>
        </w:rPr>
      </w:pPr>
    </w:p>
    <w:p w:rsidR="00CB650C" w:rsidRPr="00C42840" w:rsidRDefault="00CB650C" w:rsidP="00CB650C">
      <w:pPr>
        <w:spacing w:after="0" w:line="240" w:lineRule="auto"/>
        <w:ind w:firstLine="567"/>
        <w:contextualSpacing/>
        <w:jc w:val="both"/>
        <w:rPr>
          <w:rFonts w:ascii="Arial" w:hAnsi="Arial" w:cs="Arial"/>
        </w:rPr>
      </w:pPr>
      <w:r w:rsidRPr="00C42840">
        <w:rPr>
          <w:rFonts w:ascii="Arial" w:hAnsi="Arial" w:cs="Arial"/>
        </w:rPr>
        <w:t>Em 2015, estimou-se o consumo aparente de 52,116 mil toneladas.</w:t>
      </w:r>
    </w:p>
    <w:p w:rsidR="0072654C" w:rsidRPr="00C42840" w:rsidRDefault="0072654C" w:rsidP="00A5708C">
      <w:pPr>
        <w:spacing w:after="0" w:line="240" w:lineRule="auto"/>
        <w:ind w:firstLine="567"/>
        <w:contextualSpacing/>
        <w:jc w:val="both"/>
        <w:rPr>
          <w:rFonts w:ascii="Arial" w:eastAsia="Arial" w:hAnsi="Arial" w:cs="Arial"/>
          <w:color w:val="000000" w:themeColor="text1"/>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9E0BAB" w:rsidRPr="00C42840" w:rsidRDefault="009E0BAB" w:rsidP="0072654C">
      <w:pPr>
        <w:spacing w:after="0" w:line="240" w:lineRule="auto"/>
        <w:ind w:firstLine="708"/>
        <w:jc w:val="both"/>
        <w:rPr>
          <w:rFonts w:ascii="Helvetica" w:eastAsia="Times New Roman" w:hAnsi="Helvetica" w:cs="Helvetica"/>
          <w:sz w:val="24"/>
          <w:szCs w:val="12"/>
          <w:lang w:eastAsia="pt-BR"/>
        </w:rPr>
      </w:pPr>
    </w:p>
    <w:p w:rsidR="0031047A" w:rsidRPr="00C42840" w:rsidRDefault="0031047A" w:rsidP="0072654C">
      <w:pPr>
        <w:spacing w:after="0" w:line="240" w:lineRule="auto"/>
        <w:ind w:firstLine="708"/>
        <w:jc w:val="both"/>
        <w:rPr>
          <w:rFonts w:ascii="Helvetica" w:eastAsia="Times New Roman" w:hAnsi="Helvetica" w:cs="Helvetica"/>
          <w:sz w:val="24"/>
          <w:szCs w:val="12"/>
          <w:lang w:eastAsia="pt-BR"/>
        </w:rPr>
      </w:pPr>
    </w:p>
    <w:p w:rsidR="0031047A" w:rsidRPr="00C42840" w:rsidRDefault="0031047A" w:rsidP="0072654C">
      <w:pPr>
        <w:spacing w:after="0" w:line="240" w:lineRule="auto"/>
        <w:ind w:firstLine="708"/>
        <w:jc w:val="both"/>
        <w:rPr>
          <w:rFonts w:ascii="Helvetica" w:eastAsia="Times New Roman" w:hAnsi="Helvetica" w:cs="Helvetica"/>
          <w:sz w:val="24"/>
          <w:szCs w:val="12"/>
          <w:lang w:eastAsia="pt-BR"/>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72654C" w:rsidRPr="00C42840" w:rsidRDefault="0072654C" w:rsidP="0072654C">
      <w:pPr>
        <w:spacing w:after="0" w:line="240" w:lineRule="auto"/>
        <w:ind w:firstLine="708"/>
        <w:jc w:val="both"/>
        <w:rPr>
          <w:rFonts w:ascii="Helvetica" w:eastAsia="Times New Roman" w:hAnsi="Helvetica" w:cs="Helvetica"/>
          <w:sz w:val="24"/>
          <w:szCs w:val="12"/>
          <w:lang w:eastAsia="pt-BR"/>
        </w:rPr>
      </w:pPr>
    </w:p>
    <w:p w:rsidR="00F1164F" w:rsidRPr="00C42840" w:rsidRDefault="00F1164F" w:rsidP="0072654C">
      <w:pPr>
        <w:spacing w:after="0" w:line="240" w:lineRule="auto"/>
        <w:ind w:firstLine="708"/>
        <w:jc w:val="both"/>
        <w:rPr>
          <w:rFonts w:ascii="Helvetica" w:eastAsia="Times New Roman" w:hAnsi="Helvetica" w:cs="Helvetica"/>
          <w:sz w:val="24"/>
          <w:szCs w:val="12"/>
          <w:lang w:eastAsia="pt-BR"/>
        </w:rPr>
      </w:pPr>
    </w:p>
    <w:p w:rsidR="00F1164F" w:rsidRPr="00C42840" w:rsidRDefault="00F1164F" w:rsidP="0072654C">
      <w:pPr>
        <w:spacing w:after="0" w:line="240" w:lineRule="auto"/>
        <w:ind w:firstLine="708"/>
        <w:jc w:val="both"/>
        <w:rPr>
          <w:rFonts w:ascii="Helvetica" w:eastAsia="Times New Roman" w:hAnsi="Helvetica" w:cs="Helvetica"/>
          <w:sz w:val="24"/>
          <w:szCs w:val="12"/>
          <w:lang w:eastAsia="pt-BR"/>
        </w:rPr>
      </w:pPr>
    </w:p>
    <w:p w:rsidR="00A5708C" w:rsidRPr="00C42840" w:rsidRDefault="00A5708C" w:rsidP="0072654C">
      <w:pPr>
        <w:spacing w:after="0" w:line="240" w:lineRule="auto"/>
        <w:ind w:firstLine="708"/>
        <w:jc w:val="both"/>
        <w:rPr>
          <w:rFonts w:ascii="Helvetica" w:eastAsia="Times New Roman" w:hAnsi="Helvetica" w:cs="Helvetica"/>
          <w:sz w:val="24"/>
          <w:szCs w:val="12"/>
          <w:lang w:eastAsia="pt-BR"/>
        </w:rPr>
      </w:pPr>
    </w:p>
    <w:p w:rsidR="00A5708C" w:rsidRPr="00C42840" w:rsidRDefault="00A5708C" w:rsidP="0072654C">
      <w:pPr>
        <w:spacing w:after="0" w:line="240" w:lineRule="auto"/>
        <w:ind w:firstLine="708"/>
        <w:jc w:val="both"/>
        <w:rPr>
          <w:rFonts w:ascii="Helvetica" w:eastAsia="Times New Roman" w:hAnsi="Helvetica" w:cs="Helvetica"/>
          <w:sz w:val="24"/>
          <w:szCs w:val="12"/>
          <w:lang w:eastAsia="pt-BR"/>
        </w:rPr>
      </w:pPr>
    </w:p>
    <w:p w:rsidR="00A5708C" w:rsidRPr="00C42840" w:rsidRDefault="00A5708C" w:rsidP="0072654C">
      <w:pPr>
        <w:spacing w:after="0" w:line="240" w:lineRule="auto"/>
        <w:ind w:firstLine="708"/>
        <w:jc w:val="both"/>
        <w:rPr>
          <w:rFonts w:ascii="Helvetica" w:eastAsia="Times New Roman" w:hAnsi="Helvetica" w:cs="Helvetica"/>
          <w:sz w:val="24"/>
          <w:szCs w:val="12"/>
          <w:lang w:eastAsia="pt-BR"/>
        </w:rPr>
      </w:pPr>
    </w:p>
    <w:p w:rsidR="00A5708C" w:rsidRPr="00C42840" w:rsidRDefault="00A5708C" w:rsidP="0072654C">
      <w:pPr>
        <w:spacing w:after="0" w:line="240" w:lineRule="auto"/>
        <w:ind w:firstLine="708"/>
        <w:jc w:val="both"/>
        <w:rPr>
          <w:rFonts w:ascii="Helvetica" w:eastAsia="Times New Roman" w:hAnsi="Helvetica" w:cs="Helvetica"/>
          <w:sz w:val="24"/>
          <w:szCs w:val="12"/>
          <w:lang w:eastAsia="pt-BR"/>
        </w:rPr>
      </w:pPr>
    </w:p>
    <w:p w:rsidR="00F1164F" w:rsidRPr="00C42840" w:rsidRDefault="00F1164F" w:rsidP="0072654C">
      <w:pPr>
        <w:spacing w:after="0" w:line="240" w:lineRule="auto"/>
        <w:ind w:firstLine="708"/>
        <w:jc w:val="both"/>
        <w:rPr>
          <w:rFonts w:ascii="Helvetica" w:eastAsia="Times New Roman" w:hAnsi="Helvetica" w:cs="Helvetica"/>
          <w:sz w:val="24"/>
          <w:szCs w:val="12"/>
          <w:lang w:eastAsia="pt-BR"/>
        </w:rPr>
      </w:pPr>
    </w:p>
    <w:p w:rsidR="00F1164F" w:rsidRPr="00C42840" w:rsidRDefault="00F1164F" w:rsidP="0072654C">
      <w:pPr>
        <w:spacing w:after="0" w:line="240" w:lineRule="auto"/>
        <w:ind w:firstLine="708"/>
        <w:jc w:val="both"/>
        <w:rPr>
          <w:rFonts w:ascii="Helvetica" w:eastAsia="Times New Roman" w:hAnsi="Helvetica" w:cs="Helvetica"/>
          <w:sz w:val="24"/>
          <w:szCs w:val="12"/>
          <w:lang w:eastAsia="pt-BR"/>
        </w:rPr>
      </w:pPr>
    </w:p>
    <w:p w:rsidR="00D4322D" w:rsidRPr="00C42840" w:rsidRDefault="00D4322D" w:rsidP="0099052C">
      <w:pPr>
        <w:spacing w:after="0" w:line="240" w:lineRule="auto"/>
        <w:jc w:val="both"/>
        <w:rPr>
          <w:rFonts w:ascii="Helvetica" w:eastAsia="Times New Roman" w:hAnsi="Helvetica" w:cs="Helvetica"/>
          <w:sz w:val="24"/>
          <w:szCs w:val="12"/>
          <w:lang w:eastAsia="pt-BR"/>
        </w:rPr>
      </w:pPr>
    </w:p>
    <w:p w:rsidR="0099052C" w:rsidRPr="00C42840" w:rsidRDefault="0099052C" w:rsidP="0099052C">
      <w:pPr>
        <w:spacing w:after="0" w:line="240" w:lineRule="auto"/>
        <w:jc w:val="both"/>
        <w:rPr>
          <w:rFonts w:ascii="Helvetica" w:eastAsia="Times New Roman" w:hAnsi="Helvetica" w:cs="Helvetica"/>
          <w:sz w:val="24"/>
          <w:szCs w:val="12"/>
          <w:lang w:eastAsia="pt-BR"/>
        </w:rPr>
      </w:pPr>
    </w:p>
    <w:p w:rsidR="00126ABF" w:rsidRPr="00C42840" w:rsidRDefault="00126ABF" w:rsidP="0099052C">
      <w:pPr>
        <w:spacing w:after="0" w:line="240" w:lineRule="auto"/>
        <w:jc w:val="both"/>
        <w:rPr>
          <w:rFonts w:ascii="Helvetica" w:eastAsia="Times New Roman" w:hAnsi="Helvetica" w:cs="Helvetica"/>
          <w:sz w:val="24"/>
          <w:szCs w:val="12"/>
          <w:lang w:eastAsia="pt-BR"/>
        </w:rPr>
      </w:pPr>
    </w:p>
    <w:p w:rsidR="00126ABF" w:rsidRPr="00C42840" w:rsidRDefault="00126ABF" w:rsidP="0099052C">
      <w:pPr>
        <w:spacing w:after="0" w:line="240" w:lineRule="auto"/>
        <w:jc w:val="both"/>
        <w:rPr>
          <w:rFonts w:ascii="Helvetica" w:eastAsia="Times New Roman" w:hAnsi="Helvetica" w:cs="Helvetica"/>
          <w:sz w:val="24"/>
          <w:szCs w:val="12"/>
          <w:lang w:eastAsia="pt-BR"/>
        </w:rPr>
      </w:pPr>
    </w:p>
    <w:p w:rsidR="00126ABF" w:rsidRPr="00C42840" w:rsidRDefault="00126ABF" w:rsidP="0099052C">
      <w:pPr>
        <w:spacing w:after="0" w:line="240" w:lineRule="auto"/>
        <w:jc w:val="both"/>
        <w:rPr>
          <w:rFonts w:ascii="Helvetica" w:eastAsia="Times New Roman" w:hAnsi="Helvetica" w:cs="Helvetica"/>
          <w:sz w:val="24"/>
          <w:szCs w:val="12"/>
          <w:lang w:eastAsia="pt-BR"/>
        </w:rPr>
      </w:pPr>
    </w:p>
    <w:p w:rsidR="0099052C" w:rsidRPr="00C42840" w:rsidRDefault="0099052C" w:rsidP="0099052C">
      <w:pPr>
        <w:spacing w:after="0" w:line="240" w:lineRule="auto"/>
        <w:jc w:val="both"/>
        <w:rPr>
          <w:rFonts w:ascii="Helvetica" w:eastAsia="Times New Roman" w:hAnsi="Helvetica" w:cs="Helvetica"/>
          <w:sz w:val="24"/>
          <w:szCs w:val="12"/>
          <w:lang w:eastAsia="pt-BR"/>
        </w:rPr>
      </w:pPr>
    </w:p>
    <w:p w:rsidR="0072654C" w:rsidRPr="00920F19" w:rsidRDefault="00A42766" w:rsidP="00902ADF">
      <w:pPr>
        <w:spacing w:after="0" w:line="240" w:lineRule="auto"/>
        <w:ind w:firstLine="708"/>
        <w:jc w:val="right"/>
        <w:rPr>
          <w:rFonts w:ascii="Arial Narrow" w:eastAsia="Times New Roman" w:hAnsi="Arial Narrow" w:cs="Helvetica"/>
          <w:b/>
          <w:i/>
          <w:color w:val="7F7F7F" w:themeColor="text1" w:themeTint="80"/>
          <w:sz w:val="36"/>
          <w:szCs w:val="36"/>
          <w:lang w:val="en-US" w:eastAsia="pt-BR"/>
        </w:rPr>
      </w:pPr>
      <w:r w:rsidRPr="00920F19">
        <w:rPr>
          <w:rFonts w:ascii="Arial Narrow" w:eastAsia="Times New Roman" w:hAnsi="Arial Narrow" w:cs="Helvetica"/>
          <w:b/>
          <w:i/>
          <w:color w:val="7F7F7F" w:themeColor="text1" w:themeTint="80"/>
          <w:sz w:val="36"/>
          <w:szCs w:val="36"/>
          <w:lang w:val="en-US" w:eastAsia="pt-BR"/>
        </w:rPr>
        <w:t>SILICON</w:t>
      </w:r>
    </w:p>
    <w:p w:rsidR="0072654C" w:rsidRPr="00C42840" w:rsidRDefault="0072654C" w:rsidP="004F3EAF">
      <w:pPr>
        <w:spacing w:after="0" w:line="240" w:lineRule="auto"/>
        <w:ind w:firstLine="567"/>
        <w:rPr>
          <w:rFonts w:ascii="Helvetica" w:eastAsia="Times New Roman" w:hAnsi="Helvetica" w:cs="Helvetica"/>
          <w:i/>
          <w:color w:val="7F7F7F" w:themeColor="text1" w:themeTint="80"/>
          <w:sz w:val="24"/>
          <w:szCs w:val="24"/>
          <w:lang w:val="en-US" w:eastAsia="pt-BR"/>
        </w:rPr>
      </w:pPr>
    </w:p>
    <w:p w:rsidR="00D86406" w:rsidRPr="00C42840" w:rsidRDefault="00D86406" w:rsidP="00D86406">
      <w:pPr>
        <w:spacing w:after="0" w:line="240" w:lineRule="auto"/>
        <w:ind w:firstLine="567"/>
        <w:contextualSpacing/>
        <w:jc w:val="both"/>
        <w:rPr>
          <w:rFonts w:ascii="Arial" w:eastAsia="Times New Roman" w:hAnsi="Arial" w:cs="Arial"/>
          <w:i/>
          <w:color w:val="595959" w:themeColor="text1" w:themeTint="A6"/>
          <w:lang w:val="en-US" w:eastAsia="pt-BR"/>
        </w:rPr>
      </w:pPr>
      <w:r w:rsidRPr="00C42840">
        <w:rPr>
          <w:rFonts w:ascii="Arial" w:eastAsia="Times New Roman" w:hAnsi="Arial" w:cs="Arial"/>
          <w:i/>
          <w:color w:val="595959" w:themeColor="text1" w:themeTint="A6"/>
          <w:sz w:val="44"/>
          <w:lang w:val="en-US" w:eastAsia="pt-BR"/>
        </w:rPr>
        <w:t>I</w:t>
      </w:r>
      <w:r w:rsidRPr="00C42840">
        <w:rPr>
          <w:rFonts w:ascii="Arial" w:eastAsia="Times New Roman" w:hAnsi="Arial" w:cs="Arial"/>
          <w:i/>
          <w:color w:val="595959" w:themeColor="text1" w:themeTint="A6"/>
          <w:lang w:val="en-US" w:eastAsia="pt-BR"/>
        </w:rPr>
        <w:t>n 2015, the Brazilian production was estimated as of 150 thousand tons.</w:t>
      </w:r>
    </w:p>
    <w:p w:rsidR="009A2B16" w:rsidRPr="00C42840" w:rsidRDefault="009A2B16" w:rsidP="009A2B16">
      <w:pPr>
        <w:spacing w:after="0" w:line="240" w:lineRule="auto"/>
        <w:ind w:firstLine="567"/>
        <w:contextualSpacing/>
        <w:jc w:val="both"/>
        <w:rPr>
          <w:rFonts w:ascii="Arial" w:eastAsia="Times New Roman" w:hAnsi="Arial" w:cs="Arial"/>
          <w:i/>
          <w:color w:val="595959" w:themeColor="text1" w:themeTint="A6"/>
          <w:lang w:val="en-US" w:eastAsia="pt-BR"/>
        </w:rPr>
      </w:pPr>
      <w:r w:rsidRPr="00C42840">
        <w:rPr>
          <w:rFonts w:ascii="Arial" w:eastAsia="Times New Roman" w:hAnsi="Arial" w:cs="Arial"/>
          <w:i/>
          <w:color w:val="595959" w:themeColor="text1" w:themeTint="A6"/>
          <w:lang w:val="en-US" w:eastAsia="pt-BR"/>
        </w:rPr>
        <w:t xml:space="preserve"> </w:t>
      </w:r>
    </w:p>
    <w:p w:rsidR="00D86406" w:rsidRPr="00C42840" w:rsidRDefault="00D86406" w:rsidP="00D86406">
      <w:pPr>
        <w:spacing w:after="0" w:line="240" w:lineRule="auto"/>
        <w:ind w:firstLine="567"/>
        <w:contextualSpacing/>
        <w:jc w:val="both"/>
        <w:rPr>
          <w:rFonts w:ascii="Arial" w:eastAsia="Times New Roman" w:hAnsi="Arial" w:cs="Arial"/>
          <w:i/>
          <w:color w:val="595959" w:themeColor="text1" w:themeTint="A6"/>
          <w:lang w:val="en-US" w:eastAsia="pt-BR"/>
        </w:rPr>
      </w:pPr>
      <w:r w:rsidRPr="00C42840">
        <w:rPr>
          <w:rFonts w:ascii="Arial" w:eastAsia="Times New Roman" w:hAnsi="Arial" w:cs="Arial"/>
          <w:i/>
          <w:color w:val="595959" w:themeColor="text1" w:themeTint="A6"/>
          <w:lang w:val="en-US" w:eastAsia="pt-BR"/>
        </w:rPr>
        <w:t xml:space="preserve">The Brazilian exports were 98.9 thousand tons, and US$ 263.1 million. The main buyers of the Brazilian silicon were the USA (43%) and United Kingdom (43.9%). </w:t>
      </w:r>
    </w:p>
    <w:p w:rsidR="009A2B16" w:rsidRPr="00C42840" w:rsidRDefault="009A2B16" w:rsidP="009A2B16">
      <w:pPr>
        <w:spacing w:after="0" w:line="240" w:lineRule="auto"/>
        <w:ind w:firstLine="567"/>
        <w:contextualSpacing/>
        <w:jc w:val="both"/>
        <w:rPr>
          <w:rFonts w:ascii="Arial" w:eastAsia="Times New Roman" w:hAnsi="Arial" w:cs="Arial"/>
          <w:i/>
          <w:color w:val="595959" w:themeColor="text1" w:themeTint="A6"/>
          <w:lang w:val="en-US" w:eastAsia="pt-BR"/>
        </w:rPr>
      </w:pPr>
    </w:p>
    <w:p w:rsidR="00D86406" w:rsidRPr="00B43717" w:rsidRDefault="00D86406" w:rsidP="00D86406">
      <w:pPr>
        <w:spacing w:after="0" w:line="240" w:lineRule="auto"/>
        <w:ind w:firstLine="567"/>
        <w:contextualSpacing/>
        <w:jc w:val="both"/>
        <w:rPr>
          <w:rFonts w:ascii="Arial" w:eastAsia="Times New Roman" w:hAnsi="Arial" w:cs="Arial"/>
          <w:i/>
          <w:color w:val="595959" w:themeColor="text1" w:themeTint="A6"/>
          <w:lang w:val="en-US" w:eastAsia="pt-BR"/>
        </w:rPr>
      </w:pPr>
      <w:r w:rsidRPr="00B43717">
        <w:rPr>
          <w:rFonts w:ascii="Arial" w:eastAsia="Times New Roman" w:hAnsi="Arial" w:cs="Arial"/>
          <w:i/>
          <w:color w:val="595959" w:themeColor="text1" w:themeTint="A6"/>
          <w:lang w:val="en-US" w:eastAsia="pt-BR"/>
        </w:rPr>
        <w:t xml:space="preserve">The Country practically does not rely on imports. The commercial trade balance kept the surplus by US$ </w:t>
      </w:r>
      <w:r w:rsidR="00C42840" w:rsidRPr="00B43717">
        <w:rPr>
          <w:rFonts w:ascii="Arial" w:eastAsia="Times New Roman" w:hAnsi="Arial" w:cs="Arial"/>
          <w:i/>
          <w:color w:val="595959" w:themeColor="text1" w:themeTint="A6"/>
          <w:lang w:val="en-US" w:eastAsia="pt-BR"/>
        </w:rPr>
        <w:t>240,5</w:t>
      </w:r>
      <w:r w:rsidRPr="00B43717">
        <w:rPr>
          <w:rFonts w:ascii="Arial" w:eastAsia="Times New Roman" w:hAnsi="Arial" w:cs="Arial"/>
          <w:i/>
          <w:color w:val="595959" w:themeColor="text1" w:themeTint="A6"/>
          <w:lang w:val="en-US" w:eastAsia="pt-BR"/>
        </w:rPr>
        <w:t xml:space="preserve"> million. </w:t>
      </w:r>
    </w:p>
    <w:p w:rsidR="009A2B16" w:rsidRPr="009A2B16" w:rsidRDefault="009A2B16" w:rsidP="009A2B16">
      <w:pPr>
        <w:spacing w:after="0" w:line="240" w:lineRule="auto"/>
        <w:ind w:firstLine="567"/>
        <w:contextualSpacing/>
        <w:jc w:val="both"/>
        <w:rPr>
          <w:rFonts w:ascii="Arial" w:eastAsia="Times New Roman" w:hAnsi="Arial" w:cs="Arial"/>
          <w:i/>
          <w:color w:val="595959" w:themeColor="text1" w:themeTint="A6"/>
          <w:lang w:val="en-US" w:eastAsia="pt-BR"/>
        </w:rPr>
      </w:pPr>
    </w:p>
    <w:p w:rsidR="009A2B16" w:rsidRDefault="00D86406" w:rsidP="00D86406">
      <w:pPr>
        <w:spacing w:after="0" w:line="240" w:lineRule="auto"/>
        <w:ind w:firstLine="567"/>
        <w:contextualSpacing/>
        <w:jc w:val="both"/>
        <w:rPr>
          <w:rFonts w:ascii="Arial" w:eastAsia="Times New Roman" w:hAnsi="Arial" w:cs="Arial"/>
          <w:i/>
          <w:color w:val="595959" w:themeColor="text1" w:themeTint="A6"/>
          <w:lang w:val="en-US" w:eastAsia="pt-BR"/>
        </w:rPr>
      </w:pPr>
      <w:r w:rsidRPr="00D86406">
        <w:rPr>
          <w:rFonts w:ascii="Arial" w:eastAsia="Times New Roman" w:hAnsi="Arial" w:cs="Arial"/>
          <w:i/>
          <w:color w:val="595959" w:themeColor="text1" w:themeTint="A6"/>
          <w:lang w:val="en-US" w:eastAsia="pt-BR"/>
        </w:rPr>
        <w:t>Metallic silicon is used in aluminum alloys for castings, which are used in the automotive and aeronautic industries. In the chemical industry, metallic silicon is used in a number of resins, silicone, and lubricants. High purity silicon is used in high-tech electronic components for computers, space communication, defense systems among others.</w:t>
      </w:r>
    </w:p>
    <w:p w:rsidR="00D86406" w:rsidRPr="009A2B16" w:rsidRDefault="00D86406" w:rsidP="00D86406">
      <w:pPr>
        <w:spacing w:after="0" w:line="240" w:lineRule="auto"/>
        <w:ind w:firstLine="567"/>
        <w:contextualSpacing/>
        <w:jc w:val="both"/>
        <w:rPr>
          <w:rFonts w:ascii="Arial" w:eastAsia="Times New Roman" w:hAnsi="Arial" w:cs="Arial"/>
          <w:i/>
          <w:color w:val="595959" w:themeColor="text1" w:themeTint="A6"/>
          <w:lang w:val="en-US" w:eastAsia="pt-BR"/>
        </w:rPr>
      </w:pPr>
    </w:p>
    <w:p w:rsidR="0072654C" w:rsidRPr="00164CF8" w:rsidRDefault="00A00A7F" w:rsidP="0099052C">
      <w:pPr>
        <w:spacing w:after="0" w:line="240" w:lineRule="auto"/>
        <w:ind w:firstLine="567"/>
        <w:contextualSpacing/>
        <w:jc w:val="both"/>
        <w:rPr>
          <w:rFonts w:ascii="Arial" w:eastAsia="Times New Roman" w:hAnsi="Arial" w:cs="Arial"/>
          <w:i/>
          <w:color w:val="595959" w:themeColor="text1" w:themeTint="A6"/>
          <w:lang w:val="en-US" w:eastAsia="pt-BR"/>
        </w:rPr>
      </w:pPr>
      <w:r w:rsidRPr="00A00A7F">
        <w:rPr>
          <w:rFonts w:ascii="Arial" w:eastAsia="Times New Roman" w:hAnsi="Arial" w:cs="Arial"/>
          <w:i/>
          <w:color w:val="595959" w:themeColor="text1" w:themeTint="A6"/>
          <w:lang w:val="en-US" w:eastAsia="pt-BR"/>
        </w:rPr>
        <w:lastRenderedPageBreak/>
        <w:t>In 2015, the apparent consumption was 52.116 thousand tons.</w:t>
      </w:r>
      <w:r w:rsidRPr="00264955">
        <w:rPr>
          <w:rFonts w:ascii="Arial" w:eastAsia="Times New Roman" w:hAnsi="Arial" w:cs="Arial"/>
          <w:i/>
          <w:lang w:val="en-US" w:eastAsia="pt-BR"/>
        </w:rPr>
        <w:t xml:space="preserve"> </w:t>
      </w:r>
      <w:r w:rsidR="0072654C" w:rsidRPr="00B87B74">
        <w:rPr>
          <w:rFonts w:ascii="Arial" w:eastAsia="Times New Roman" w:hAnsi="Arial" w:cs="Arial"/>
          <w:i/>
          <w:color w:val="595959" w:themeColor="text1" w:themeTint="A6"/>
          <w:lang w:val="en-US" w:eastAsia="pt-BR"/>
        </w:rPr>
        <w:br w:type="page"/>
      </w:r>
    </w:p>
    <w:p w:rsidR="0072654C" w:rsidRPr="00D4322D" w:rsidRDefault="0072654C" w:rsidP="009E0BAB">
      <w:pPr>
        <w:keepNext/>
        <w:spacing w:after="0" w:line="240" w:lineRule="auto"/>
        <w:outlineLvl w:val="2"/>
        <w:rPr>
          <w:rFonts w:ascii="Arial Narrow" w:eastAsia="Times New Roman" w:hAnsi="Arial Narrow" w:cs="Helvetica"/>
          <w:b/>
          <w:bCs/>
          <w:color w:val="948A54" w:themeColor="background2" w:themeShade="80"/>
          <w:sz w:val="36"/>
          <w:szCs w:val="36"/>
          <w:lang w:eastAsia="pt-BR"/>
        </w:rPr>
      </w:pPr>
      <w:r w:rsidRPr="00D4322D">
        <w:rPr>
          <w:rFonts w:ascii="Arial Narrow" w:eastAsia="Times New Roman" w:hAnsi="Arial Narrow" w:cs="Helvetica"/>
          <w:b/>
          <w:bCs/>
          <w:color w:val="948A54" w:themeColor="background2" w:themeShade="80"/>
          <w:sz w:val="36"/>
          <w:szCs w:val="36"/>
          <w:lang w:eastAsia="pt-BR"/>
        </w:rPr>
        <w:lastRenderedPageBreak/>
        <w:t>ZINCO</w:t>
      </w:r>
    </w:p>
    <w:p w:rsidR="0031047A" w:rsidRPr="0031047A" w:rsidRDefault="0031047A" w:rsidP="009E0BAB">
      <w:pPr>
        <w:keepNext/>
        <w:spacing w:after="0" w:line="240" w:lineRule="auto"/>
        <w:outlineLvl w:val="2"/>
        <w:rPr>
          <w:rFonts w:ascii="Helvetica" w:eastAsia="Times New Roman" w:hAnsi="Helvetica" w:cs="Helvetica"/>
          <w:b/>
          <w:bCs/>
          <w:color w:val="948A54" w:themeColor="background2" w:themeShade="80"/>
          <w:sz w:val="24"/>
          <w:szCs w:val="24"/>
          <w:lang w:eastAsia="pt-BR"/>
        </w:rPr>
      </w:pPr>
    </w:p>
    <w:p w:rsidR="009741B2" w:rsidRPr="00EC29AA" w:rsidRDefault="009741B2" w:rsidP="009741B2">
      <w:pPr>
        <w:spacing w:after="0" w:line="240" w:lineRule="auto"/>
        <w:ind w:firstLine="567"/>
        <w:contextualSpacing/>
        <w:jc w:val="both"/>
        <w:rPr>
          <w:rFonts w:ascii="Arial" w:eastAsia="Arial" w:hAnsi="Arial" w:cs="Arial"/>
        </w:rPr>
      </w:pPr>
      <w:r w:rsidRPr="00EC29AA">
        <w:rPr>
          <w:rFonts w:ascii="Arial" w:eastAsia="Arial" w:hAnsi="Arial" w:cs="Arial"/>
          <w:b/>
          <w:bCs/>
          <w:sz w:val="44"/>
          <w:szCs w:val="44"/>
        </w:rPr>
        <w:t>A</w:t>
      </w:r>
      <w:r w:rsidRPr="00EC29AA">
        <w:rPr>
          <w:rFonts w:ascii="Arial" w:eastAsia="Arial" w:hAnsi="Arial" w:cs="Arial"/>
        </w:rPr>
        <w:t xml:space="preserve"> produção brasileira de zinco, em 2014, totalizou 246 mil toneladas.</w:t>
      </w:r>
    </w:p>
    <w:p w:rsidR="00721B6C" w:rsidRPr="00EC29AA" w:rsidRDefault="00721B6C" w:rsidP="00721B6C">
      <w:pPr>
        <w:spacing w:after="0" w:line="240" w:lineRule="auto"/>
        <w:ind w:firstLine="567"/>
        <w:contextualSpacing/>
        <w:jc w:val="both"/>
        <w:rPr>
          <w:rFonts w:ascii="Arial" w:eastAsia="Arial" w:hAnsi="Arial" w:cs="Arial"/>
        </w:rPr>
      </w:pPr>
    </w:p>
    <w:p w:rsidR="00C13E9B" w:rsidRPr="00EC29AA" w:rsidRDefault="00C13E9B" w:rsidP="00C13E9B">
      <w:pPr>
        <w:spacing w:after="0" w:line="240" w:lineRule="auto"/>
        <w:ind w:firstLine="567"/>
        <w:contextualSpacing/>
        <w:jc w:val="both"/>
        <w:rPr>
          <w:rFonts w:ascii="Arial" w:eastAsia="Arial" w:hAnsi="Arial" w:cs="Arial"/>
        </w:rPr>
      </w:pPr>
      <w:r w:rsidRPr="00EC29AA">
        <w:rPr>
          <w:rFonts w:ascii="Arial" w:eastAsia="Arial" w:hAnsi="Arial" w:cs="Arial"/>
        </w:rPr>
        <w:t xml:space="preserve">Nos últimos três anos (2012/2014) o saldo comercial apresentou-se deficitário, porém, em 2015 registrou superávit de US$ 44 milhões com exportações de US$ 114,6 milhões (56,3 mil toneladas) e importações US$ 70,6 milhões (28,5 mil toneladas). </w:t>
      </w:r>
    </w:p>
    <w:p w:rsidR="00721B6C" w:rsidRPr="00EC29AA" w:rsidRDefault="00721B6C" w:rsidP="00721B6C">
      <w:pPr>
        <w:spacing w:after="0" w:line="240" w:lineRule="auto"/>
        <w:ind w:firstLine="567"/>
        <w:contextualSpacing/>
        <w:jc w:val="both"/>
        <w:rPr>
          <w:rFonts w:ascii="Arial" w:eastAsia="Arial" w:hAnsi="Arial" w:cs="Arial"/>
        </w:rPr>
      </w:pPr>
    </w:p>
    <w:p w:rsidR="00C13E9B" w:rsidRPr="00EC29AA" w:rsidRDefault="00C13E9B" w:rsidP="00C13E9B">
      <w:pPr>
        <w:spacing w:after="0" w:line="240" w:lineRule="auto"/>
        <w:ind w:firstLine="567"/>
        <w:contextualSpacing/>
        <w:jc w:val="both"/>
        <w:rPr>
          <w:rFonts w:ascii="Arial" w:eastAsia="Arial" w:hAnsi="Arial" w:cs="Arial"/>
        </w:rPr>
      </w:pPr>
      <w:r w:rsidRPr="00EC29AA">
        <w:rPr>
          <w:rFonts w:ascii="Arial" w:eastAsia="Arial" w:hAnsi="Arial" w:cs="Arial"/>
        </w:rPr>
        <w:t xml:space="preserve">Em 2014, estimou-se um consumo aparente de 241,7 mil toneladas e um consumo </w:t>
      </w:r>
      <w:r w:rsidRPr="00EC29AA">
        <w:rPr>
          <w:rFonts w:ascii="Arial" w:eastAsia="Arial" w:hAnsi="Arial" w:cs="Arial"/>
          <w:i/>
        </w:rPr>
        <w:t>per capita</w:t>
      </w:r>
      <w:r w:rsidRPr="00EC29AA">
        <w:rPr>
          <w:rFonts w:ascii="Arial" w:eastAsia="Arial" w:hAnsi="Arial" w:cs="Arial"/>
        </w:rPr>
        <w:t xml:space="preserve"> de 1,0 kg/hab.</w:t>
      </w:r>
    </w:p>
    <w:p w:rsidR="00721B6C" w:rsidRPr="00EC29AA" w:rsidRDefault="00721B6C" w:rsidP="00721B6C">
      <w:pPr>
        <w:spacing w:after="0" w:line="240" w:lineRule="auto"/>
        <w:ind w:firstLine="567"/>
        <w:contextualSpacing/>
        <w:jc w:val="both"/>
        <w:rPr>
          <w:rFonts w:ascii="Arial" w:eastAsia="Arial" w:hAnsi="Arial" w:cs="Arial"/>
        </w:rPr>
      </w:pPr>
    </w:p>
    <w:p w:rsidR="00C13E9B" w:rsidRPr="00EC29AA" w:rsidRDefault="00C13E9B" w:rsidP="00C13E9B">
      <w:pPr>
        <w:spacing w:after="0" w:line="240" w:lineRule="auto"/>
        <w:ind w:firstLine="567"/>
        <w:contextualSpacing/>
        <w:jc w:val="both"/>
        <w:rPr>
          <w:rFonts w:ascii="Arial" w:eastAsia="Arial" w:hAnsi="Arial" w:cs="Arial"/>
        </w:rPr>
      </w:pPr>
      <w:r w:rsidRPr="00EC29AA">
        <w:rPr>
          <w:rFonts w:ascii="Arial" w:eastAsia="Arial" w:hAnsi="Arial" w:cs="Arial"/>
        </w:rPr>
        <w:t>O zinco possui elevada resistência à corrosão e facilidade de combinação com outros metais. Cerca de 45% do consumo nacional de zinco é empregado na galvanização. As indústrias de construção civil, eletrodomésticos e transportes são os maiores consumidores de produtos galvanizados.</w:t>
      </w:r>
    </w:p>
    <w:p w:rsidR="0072654C" w:rsidRPr="009444E7" w:rsidRDefault="0072654C" w:rsidP="0072654C">
      <w:pPr>
        <w:spacing w:after="0" w:line="240" w:lineRule="auto"/>
        <w:ind w:firstLine="680"/>
        <w:jc w:val="both"/>
        <w:rPr>
          <w:rFonts w:ascii="Helvetica" w:eastAsia="Times New Roman" w:hAnsi="Helvetica" w:cs="Helvetica"/>
          <w:color w:val="000000" w:themeColor="text1"/>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color w:val="002060"/>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31047A" w:rsidRPr="008D693D" w:rsidRDefault="0031047A" w:rsidP="0072654C">
      <w:pPr>
        <w:spacing w:after="0" w:line="240" w:lineRule="auto"/>
        <w:ind w:firstLine="680"/>
        <w:jc w:val="both"/>
        <w:rPr>
          <w:rFonts w:ascii="Helvetica" w:eastAsia="Times New Roman" w:hAnsi="Helvetica" w:cs="Helvetica"/>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72654C" w:rsidRPr="008D693D" w:rsidRDefault="0072654C" w:rsidP="0072654C">
      <w:pPr>
        <w:spacing w:after="0" w:line="240" w:lineRule="auto"/>
        <w:ind w:firstLine="680"/>
        <w:jc w:val="both"/>
        <w:rPr>
          <w:rFonts w:ascii="Helvetica" w:eastAsia="Times New Roman" w:hAnsi="Helvetica" w:cs="Helvetica"/>
          <w:sz w:val="24"/>
          <w:szCs w:val="24"/>
          <w:lang w:eastAsia="pt-BR"/>
        </w:rPr>
      </w:pPr>
    </w:p>
    <w:p w:rsidR="0072654C" w:rsidRDefault="0072654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Default="00721B6C" w:rsidP="0072654C">
      <w:pPr>
        <w:spacing w:after="0" w:line="240" w:lineRule="auto"/>
        <w:ind w:firstLine="680"/>
        <w:jc w:val="both"/>
        <w:rPr>
          <w:rFonts w:ascii="Helvetica" w:eastAsia="Times New Roman" w:hAnsi="Helvetica" w:cs="Helvetica"/>
          <w:sz w:val="24"/>
          <w:szCs w:val="24"/>
          <w:lang w:eastAsia="pt-BR"/>
        </w:rPr>
      </w:pPr>
    </w:p>
    <w:p w:rsidR="00721B6C" w:rsidRPr="008D693D" w:rsidRDefault="00721B6C" w:rsidP="0072654C">
      <w:pPr>
        <w:spacing w:after="0" w:line="240" w:lineRule="auto"/>
        <w:ind w:firstLine="680"/>
        <w:jc w:val="both"/>
        <w:rPr>
          <w:rFonts w:ascii="Helvetica" w:eastAsia="Times New Roman" w:hAnsi="Helvetica" w:cs="Helvetica"/>
          <w:sz w:val="24"/>
          <w:szCs w:val="24"/>
          <w:lang w:eastAsia="pt-BR"/>
        </w:rPr>
      </w:pPr>
    </w:p>
    <w:p w:rsidR="007D2DB9" w:rsidRPr="008D693D" w:rsidRDefault="007D2DB9" w:rsidP="0072654C">
      <w:pPr>
        <w:spacing w:after="0" w:line="240" w:lineRule="auto"/>
        <w:ind w:firstLine="680"/>
        <w:jc w:val="both"/>
        <w:rPr>
          <w:rFonts w:ascii="Helvetica" w:eastAsia="Times New Roman" w:hAnsi="Helvetica" w:cs="Helvetica"/>
          <w:sz w:val="24"/>
          <w:szCs w:val="24"/>
          <w:lang w:eastAsia="pt-BR"/>
        </w:rPr>
      </w:pPr>
    </w:p>
    <w:p w:rsidR="007D2DB9" w:rsidRPr="008D693D" w:rsidRDefault="007D2DB9" w:rsidP="0072654C">
      <w:pPr>
        <w:spacing w:after="0" w:line="240" w:lineRule="auto"/>
        <w:ind w:firstLine="680"/>
        <w:jc w:val="both"/>
        <w:rPr>
          <w:rFonts w:ascii="Helvetica" w:eastAsia="Times New Roman" w:hAnsi="Helvetica" w:cs="Helvetica"/>
          <w:sz w:val="24"/>
          <w:szCs w:val="24"/>
          <w:lang w:eastAsia="pt-BR"/>
        </w:rPr>
      </w:pPr>
    </w:p>
    <w:p w:rsidR="007D2DB9" w:rsidRPr="008D693D" w:rsidRDefault="007D2DB9" w:rsidP="0072654C">
      <w:pPr>
        <w:spacing w:after="0" w:line="240" w:lineRule="auto"/>
        <w:ind w:firstLine="680"/>
        <w:jc w:val="both"/>
        <w:rPr>
          <w:rFonts w:ascii="Helvetica" w:eastAsia="Times New Roman" w:hAnsi="Helvetica" w:cs="Helvetica"/>
          <w:sz w:val="24"/>
          <w:szCs w:val="24"/>
          <w:lang w:eastAsia="pt-BR"/>
        </w:rPr>
      </w:pPr>
    </w:p>
    <w:p w:rsidR="0072654C" w:rsidRDefault="0072654C" w:rsidP="0072654C">
      <w:pPr>
        <w:spacing w:after="0" w:line="240" w:lineRule="auto"/>
        <w:ind w:firstLine="680"/>
        <w:jc w:val="both"/>
        <w:rPr>
          <w:rFonts w:ascii="Helvetica" w:eastAsia="Times New Roman" w:hAnsi="Helvetica" w:cs="Helvetica"/>
          <w:sz w:val="24"/>
          <w:szCs w:val="24"/>
          <w:lang w:eastAsia="pt-BR"/>
        </w:rPr>
      </w:pPr>
    </w:p>
    <w:p w:rsidR="001140D5" w:rsidRPr="008D693D" w:rsidRDefault="001140D5" w:rsidP="007D2DB9">
      <w:pPr>
        <w:spacing w:after="0" w:line="240" w:lineRule="auto"/>
        <w:jc w:val="both"/>
        <w:rPr>
          <w:rFonts w:ascii="Helvetica" w:eastAsia="Times New Roman" w:hAnsi="Helvetica" w:cs="Helvetica"/>
          <w:sz w:val="24"/>
          <w:szCs w:val="24"/>
          <w:lang w:eastAsia="pt-BR"/>
        </w:rPr>
      </w:pPr>
    </w:p>
    <w:p w:rsidR="00324239" w:rsidRPr="00394C8B" w:rsidRDefault="00324239" w:rsidP="00324239">
      <w:pPr>
        <w:spacing w:after="0" w:line="240" w:lineRule="auto"/>
        <w:ind w:firstLine="680"/>
        <w:jc w:val="right"/>
        <w:rPr>
          <w:rFonts w:ascii="Arial Narrow" w:eastAsia="Times New Roman" w:hAnsi="Arial Narrow" w:cs="Helvetica"/>
          <w:b/>
          <w:i/>
          <w:color w:val="7F7F7F" w:themeColor="text1" w:themeTint="80"/>
          <w:sz w:val="36"/>
          <w:szCs w:val="36"/>
          <w:lang w:val="en-US" w:eastAsia="pt-BR"/>
        </w:rPr>
      </w:pPr>
      <w:r>
        <w:rPr>
          <w:rFonts w:ascii="Arial Narrow" w:eastAsia="Times New Roman" w:hAnsi="Arial Narrow" w:cs="Helvetica"/>
          <w:b/>
          <w:i/>
          <w:color w:val="7F7F7F" w:themeColor="text1" w:themeTint="80"/>
          <w:sz w:val="36"/>
          <w:szCs w:val="36"/>
          <w:lang w:val="en-US" w:eastAsia="pt-BR"/>
        </w:rPr>
        <w:t>ZINC</w:t>
      </w:r>
    </w:p>
    <w:p w:rsidR="00721B6C" w:rsidRDefault="00721B6C" w:rsidP="00324239">
      <w:pPr>
        <w:spacing w:after="0" w:line="240" w:lineRule="auto"/>
        <w:ind w:firstLine="567"/>
        <w:contextualSpacing/>
        <w:jc w:val="both"/>
        <w:rPr>
          <w:rFonts w:ascii="Arial" w:eastAsia="Times New Roman" w:hAnsi="Arial" w:cs="Arial"/>
          <w:i/>
          <w:color w:val="595959" w:themeColor="text1" w:themeTint="A6"/>
          <w:lang w:val="en-US" w:eastAsia="pt-BR"/>
        </w:rPr>
      </w:pP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r w:rsidRPr="00303FD5">
        <w:rPr>
          <w:rFonts w:ascii="Arial" w:eastAsia="Times New Roman" w:hAnsi="Arial" w:cs="Arial"/>
          <w:b/>
          <w:i/>
          <w:color w:val="595959" w:themeColor="text1" w:themeTint="A6"/>
          <w:sz w:val="44"/>
          <w:lang w:val="en-US" w:eastAsia="pt-BR"/>
        </w:rPr>
        <w:t>T</w:t>
      </w:r>
      <w:r w:rsidRPr="00303FD5">
        <w:rPr>
          <w:rFonts w:ascii="Arial" w:eastAsia="Times New Roman" w:hAnsi="Arial" w:cs="Arial"/>
          <w:i/>
          <w:color w:val="595959" w:themeColor="text1" w:themeTint="A6"/>
          <w:lang w:val="en-US" w:eastAsia="pt-BR"/>
        </w:rPr>
        <w:t>he Brazilian production was estimated at 246 thousand tons in 2014.</w:t>
      </w: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r w:rsidRPr="00303FD5">
        <w:rPr>
          <w:rFonts w:ascii="Arial" w:eastAsia="Times New Roman" w:hAnsi="Arial" w:cs="Arial"/>
          <w:i/>
          <w:color w:val="595959" w:themeColor="text1" w:themeTint="A6"/>
          <w:lang w:val="en-US" w:eastAsia="pt-BR"/>
        </w:rPr>
        <w:t>The Brazilian trade balance of zinc has been in a deficit situation over the last three years. It was negative by US$12.2million. The exports were US$ 53.4 million (26 thousand tons) and imports US$ 65.6 million (25.4 thousand tons).</w:t>
      </w: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r w:rsidRPr="00303FD5">
        <w:rPr>
          <w:rFonts w:ascii="Arial" w:eastAsia="Times New Roman" w:hAnsi="Arial" w:cs="Arial"/>
          <w:i/>
          <w:color w:val="595959" w:themeColor="text1" w:themeTint="A6"/>
          <w:lang w:val="en-US" w:eastAsia="pt-BR"/>
        </w:rPr>
        <w:t>In 2014 the apparent consumption of zinc was estimated 241.7 thousand tons, and the per capta consumption was estimate by 1.0kg.</w:t>
      </w:r>
    </w:p>
    <w:p w:rsidR="00721B6C" w:rsidRPr="00303FD5" w:rsidRDefault="00721B6C" w:rsidP="00721B6C">
      <w:pPr>
        <w:spacing w:after="0" w:line="240" w:lineRule="auto"/>
        <w:ind w:firstLine="567"/>
        <w:contextualSpacing/>
        <w:jc w:val="both"/>
        <w:rPr>
          <w:rFonts w:ascii="Arial" w:eastAsia="Times New Roman" w:hAnsi="Arial" w:cs="Arial"/>
          <w:i/>
          <w:color w:val="595959" w:themeColor="text1" w:themeTint="A6"/>
          <w:lang w:val="en-US" w:eastAsia="pt-BR"/>
        </w:rPr>
      </w:pPr>
    </w:p>
    <w:p w:rsidR="00C4612C" w:rsidRPr="00303FD5" w:rsidRDefault="00721B6C" w:rsidP="00A13E3C">
      <w:pPr>
        <w:spacing w:after="0" w:line="240" w:lineRule="auto"/>
        <w:ind w:firstLine="567"/>
        <w:contextualSpacing/>
        <w:jc w:val="both"/>
        <w:rPr>
          <w:rFonts w:ascii="Arial" w:eastAsia="Times New Roman" w:hAnsi="Arial" w:cs="Arial"/>
          <w:i/>
          <w:color w:val="595959" w:themeColor="text1" w:themeTint="A6"/>
          <w:lang w:val="en-US" w:eastAsia="pt-BR"/>
        </w:rPr>
      </w:pPr>
      <w:r w:rsidRPr="00303FD5">
        <w:rPr>
          <w:rFonts w:ascii="Arial" w:eastAsia="Times New Roman" w:hAnsi="Arial" w:cs="Arial"/>
          <w:i/>
          <w:color w:val="595959" w:themeColor="text1" w:themeTint="A6"/>
          <w:lang w:val="en-US" w:eastAsia="pt-BR"/>
        </w:rPr>
        <w:t>Zinc poses high corrosion resistance and it is easily alloyed to other metals. Galvanizing demands about 45% of the domestic production of zinc. The building industry, domestic appliances and the transport sector are the major consumers of galvanized products.</w:t>
      </w:r>
    </w:p>
    <w:p w:rsidR="00A13E3C" w:rsidRPr="00394C8B" w:rsidRDefault="00A13E3C" w:rsidP="00A13E3C">
      <w:pPr>
        <w:spacing w:after="0" w:line="240" w:lineRule="auto"/>
        <w:ind w:firstLine="567"/>
        <w:contextualSpacing/>
        <w:jc w:val="both"/>
        <w:rPr>
          <w:rFonts w:ascii="Arial" w:eastAsia="Times New Roman" w:hAnsi="Arial" w:cs="Arial"/>
          <w:i/>
          <w:color w:val="595959" w:themeColor="text1" w:themeTint="A6"/>
          <w:lang w:val="en-US" w:eastAsia="pt-BR"/>
        </w:rPr>
        <w:sectPr w:rsidR="00A13E3C" w:rsidRPr="00394C8B" w:rsidSect="0072654C">
          <w:pgSz w:w="11907" w:h="16840" w:code="9"/>
          <w:pgMar w:top="1134" w:right="618" w:bottom="1418" w:left="567" w:header="709" w:footer="709" w:gutter="0"/>
          <w:cols w:num="2" w:space="708"/>
          <w:docGrid w:linePitch="360"/>
        </w:sect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B11008" w:rsidRPr="00E64145" w:rsidRDefault="00B11008" w:rsidP="00172541">
      <w:pPr>
        <w:rPr>
          <w:rFonts w:ascii="Helvetica" w:hAnsi="Helvetica" w:cs="Helvetica"/>
          <w:b/>
          <w:sz w:val="72"/>
          <w:szCs w:val="72"/>
          <w:lang w:val="en-GB"/>
        </w:rPr>
      </w:pPr>
    </w:p>
    <w:p w:rsidR="00F0231C" w:rsidRPr="0086565D" w:rsidRDefault="0086565D" w:rsidP="00172541">
      <w:pPr>
        <w:rPr>
          <w:rFonts w:ascii="Helvetica" w:hAnsi="Helvetica" w:cs="Helvetica"/>
          <w:b/>
          <w:sz w:val="72"/>
          <w:szCs w:val="72"/>
        </w:rPr>
      </w:pPr>
      <w:r w:rsidRPr="0086565D">
        <w:rPr>
          <w:noProof/>
          <w:lang w:eastAsia="pt-BR"/>
        </w:rPr>
        <w:lastRenderedPageBreak/>
        <w:drawing>
          <wp:inline distT="0" distB="0" distL="0" distR="0">
            <wp:extent cx="5850890" cy="4464292"/>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0890" cy="4464292"/>
                    </a:xfrm>
                    <a:prstGeom prst="rect">
                      <a:avLst/>
                    </a:prstGeom>
                    <a:noFill/>
                    <a:ln>
                      <a:noFill/>
                    </a:ln>
                  </pic:spPr>
                </pic:pic>
              </a:graphicData>
            </a:graphic>
          </wp:inline>
        </w:drawing>
      </w:r>
    </w:p>
    <w:p w:rsidR="0095729C" w:rsidRPr="00172541" w:rsidRDefault="0086565D" w:rsidP="00172541">
      <w:pPr>
        <w:jc w:val="right"/>
        <w:rPr>
          <w:rFonts w:ascii="Helvetica" w:hAnsi="Helvetica" w:cs="Helvetica"/>
          <w:b/>
          <w:color w:val="002060"/>
          <w:sz w:val="72"/>
          <w:szCs w:val="72"/>
        </w:rPr>
      </w:pPr>
      <w:r w:rsidRPr="0086565D">
        <w:rPr>
          <w:noProof/>
          <w:lang w:eastAsia="pt-BR"/>
        </w:rPr>
        <w:lastRenderedPageBreak/>
        <w:drawing>
          <wp:inline distT="0" distB="0" distL="0" distR="0">
            <wp:extent cx="5850890" cy="8570083"/>
            <wp:effectExtent l="0" t="0" r="0" b="254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0890" cy="8570083"/>
                    </a:xfrm>
                    <a:prstGeom prst="rect">
                      <a:avLst/>
                    </a:prstGeom>
                    <a:noFill/>
                    <a:ln>
                      <a:noFill/>
                    </a:ln>
                  </pic:spPr>
                </pic:pic>
              </a:graphicData>
            </a:graphic>
          </wp:inline>
        </w:drawing>
      </w:r>
    </w:p>
    <w:p w:rsidR="0095729C" w:rsidRPr="00135053" w:rsidRDefault="00341F38" w:rsidP="00172541">
      <w:pPr>
        <w:rPr>
          <w:rFonts w:ascii="Helvetica" w:hAnsi="Helvetica" w:cs="Helvetica"/>
          <w:b/>
          <w:color w:val="948A54" w:themeColor="background2" w:themeShade="80"/>
          <w:sz w:val="72"/>
          <w:szCs w:val="72"/>
        </w:rPr>
      </w:pPr>
      <w:r w:rsidRPr="00341F38">
        <w:rPr>
          <w:noProof/>
          <w:lang w:eastAsia="pt-BR"/>
        </w:rPr>
        <w:lastRenderedPageBreak/>
        <w:drawing>
          <wp:inline distT="0" distB="0" distL="0" distR="0">
            <wp:extent cx="5758293" cy="862681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8293" cy="8626815"/>
                    </a:xfrm>
                    <a:prstGeom prst="rect">
                      <a:avLst/>
                    </a:prstGeom>
                    <a:noFill/>
                    <a:ln>
                      <a:noFill/>
                    </a:ln>
                  </pic:spPr>
                </pic:pic>
              </a:graphicData>
            </a:graphic>
          </wp:inline>
        </w:drawing>
      </w:r>
    </w:p>
    <w:p w:rsidR="00357833" w:rsidRDefault="00C25FB6" w:rsidP="0095729C">
      <w:r w:rsidRPr="00C25FB6">
        <w:rPr>
          <w:noProof/>
          <w:lang w:eastAsia="pt-BR"/>
        </w:rPr>
        <w:lastRenderedPageBreak/>
        <w:drawing>
          <wp:inline distT="0" distB="0" distL="0" distR="0">
            <wp:extent cx="5850890" cy="7114181"/>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890" cy="7114181"/>
                    </a:xfrm>
                    <a:prstGeom prst="rect">
                      <a:avLst/>
                    </a:prstGeom>
                    <a:noFill/>
                    <a:ln>
                      <a:noFill/>
                    </a:ln>
                  </pic:spPr>
                </pic:pic>
              </a:graphicData>
            </a:graphic>
          </wp:inline>
        </w:drawing>
      </w:r>
    </w:p>
    <w:p w:rsidR="00357833" w:rsidRDefault="00357833" w:rsidP="0095729C"/>
    <w:p w:rsidR="00357833" w:rsidRDefault="00C25FB6" w:rsidP="0095729C">
      <w:r w:rsidRPr="00C25FB6">
        <w:rPr>
          <w:noProof/>
          <w:lang w:eastAsia="pt-BR"/>
        </w:rPr>
        <w:lastRenderedPageBreak/>
        <w:drawing>
          <wp:inline distT="0" distB="0" distL="0" distR="0">
            <wp:extent cx="5850890" cy="9734141"/>
            <wp:effectExtent l="0" t="0" r="0" b="63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9734141"/>
                    </a:xfrm>
                    <a:prstGeom prst="rect">
                      <a:avLst/>
                    </a:prstGeom>
                    <a:noFill/>
                    <a:ln>
                      <a:noFill/>
                    </a:ln>
                  </pic:spPr>
                </pic:pic>
              </a:graphicData>
            </a:graphic>
          </wp:inline>
        </w:drawing>
      </w:r>
    </w:p>
    <w:p w:rsidR="00C25FB6" w:rsidRDefault="00C25FB6" w:rsidP="0095729C">
      <w:r w:rsidRPr="00C25FB6">
        <w:rPr>
          <w:noProof/>
          <w:lang w:eastAsia="pt-BR"/>
        </w:rPr>
        <w:lastRenderedPageBreak/>
        <w:drawing>
          <wp:inline distT="0" distB="0" distL="0" distR="0">
            <wp:extent cx="5850890" cy="8629596"/>
            <wp:effectExtent l="0" t="0" r="0" b="63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8629596"/>
                    </a:xfrm>
                    <a:prstGeom prst="rect">
                      <a:avLst/>
                    </a:prstGeom>
                    <a:noFill/>
                    <a:ln>
                      <a:noFill/>
                    </a:ln>
                  </pic:spPr>
                </pic:pic>
              </a:graphicData>
            </a:graphic>
          </wp:inline>
        </w:drawing>
      </w:r>
    </w:p>
    <w:p w:rsidR="0095729C" w:rsidRPr="005241D5" w:rsidRDefault="00A50DBB" w:rsidP="005241D5">
      <w:pPr>
        <w:rPr>
          <w:rFonts w:ascii="Helvetica" w:hAnsi="Helvetica" w:cs="Helvetica"/>
          <w:b/>
          <w:sz w:val="72"/>
          <w:szCs w:val="72"/>
        </w:rPr>
      </w:pPr>
      <w:r w:rsidRPr="00A50DBB">
        <w:rPr>
          <w:noProof/>
          <w:lang w:eastAsia="pt-BR"/>
        </w:rPr>
        <w:lastRenderedPageBreak/>
        <w:drawing>
          <wp:inline distT="0" distB="0" distL="0" distR="0">
            <wp:extent cx="5850574" cy="8615494"/>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3331" cy="8619554"/>
                    </a:xfrm>
                    <a:prstGeom prst="rect">
                      <a:avLst/>
                    </a:prstGeom>
                    <a:noFill/>
                    <a:ln>
                      <a:noFill/>
                    </a:ln>
                  </pic:spPr>
                </pic:pic>
              </a:graphicData>
            </a:graphic>
          </wp:inline>
        </w:drawing>
      </w:r>
    </w:p>
    <w:p w:rsidR="0095729C" w:rsidRPr="00135053" w:rsidRDefault="000C3712" w:rsidP="003B57F8">
      <w:pPr>
        <w:jc w:val="right"/>
        <w:rPr>
          <w:rFonts w:ascii="Helvetica" w:hAnsi="Helvetica" w:cs="Helvetica"/>
          <w:b/>
          <w:color w:val="948A54" w:themeColor="background2" w:themeShade="80"/>
          <w:sz w:val="72"/>
          <w:szCs w:val="72"/>
        </w:rPr>
      </w:pPr>
      <w:r w:rsidRPr="000C3712">
        <w:rPr>
          <w:noProof/>
          <w:lang w:eastAsia="pt-BR"/>
        </w:rPr>
        <w:lastRenderedPageBreak/>
        <w:drawing>
          <wp:inline distT="0" distB="0" distL="0" distR="0">
            <wp:extent cx="5850890" cy="7366750"/>
            <wp:effectExtent l="0" t="0" r="0" b="571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890" cy="7366750"/>
                    </a:xfrm>
                    <a:prstGeom prst="rect">
                      <a:avLst/>
                    </a:prstGeom>
                    <a:noFill/>
                    <a:ln>
                      <a:noFill/>
                    </a:ln>
                  </pic:spPr>
                </pic:pic>
              </a:graphicData>
            </a:graphic>
          </wp:inline>
        </w:drawing>
      </w:r>
    </w:p>
    <w:p w:rsidR="00712D5B" w:rsidRDefault="00712D5B" w:rsidP="0095729C">
      <w:pPr>
        <w:rPr>
          <w:rFonts w:ascii="Helvetica" w:hAnsi="Helvetica" w:cs="Helvetica"/>
          <w:b/>
          <w:sz w:val="72"/>
          <w:szCs w:val="72"/>
        </w:rPr>
      </w:pPr>
    </w:p>
    <w:p w:rsidR="00172541" w:rsidRDefault="00172541" w:rsidP="00172541">
      <w:pPr>
        <w:rPr>
          <w:rFonts w:ascii="Helvetica" w:hAnsi="Helvetica" w:cs="Helvetica"/>
          <w:b/>
          <w:sz w:val="72"/>
          <w:szCs w:val="72"/>
        </w:rPr>
      </w:pPr>
    </w:p>
    <w:p w:rsidR="00172541" w:rsidRPr="00172541" w:rsidRDefault="000C3712" w:rsidP="00172541">
      <w:pPr>
        <w:rPr>
          <w:rFonts w:ascii="Helvetica" w:hAnsi="Helvetica" w:cs="Helvetica"/>
          <w:b/>
          <w:sz w:val="72"/>
          <w:szCs w:val="72"/>
        </w:rPr>
      </w:pPr>
      <w:r w:rsidRPr="000C3712">
        <w:rPr>
          <w:noProof/>
          <w:lang w:eastAsia="pt-BR"/>
        </w:rPr>
        <w:lastRenderedPageBreak/>
        <w:drawing>
          <wp:inline distT="0" distB="0" distL="0" distR="0">
            <wp:extent cx="5850238" cy="9664117"/>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3645" cy="9669746"/>
                    </a:xfrm>
                    <a:prstGeom prst="rect">
                      <a:avLst/>
                    </a:prstGeom>
                    <a:noFill/>
                    <a:ln>
                      <a:noFill/>
                    </a:ln>
                  </pic:spPr>
                </pic:pic>
              </a:graphicData>
            </a:graphic>
          </wp:inline>
        </w:drawing>
      </w:r>
    </w:p>
    <w:p w:rsidR="0095729C" w:rsidRDefault="00786DB0" w:rsidP="0095729C">
      <w:pPr>
        <w:jc w:val="center"/>
        <w:rPr>
          <w:rFonts w:ascii="Helvetica" w:hAnsi="Helvetica" w:cs="Helvetica"/>
          <w:b/>
          <w:color w:val="948A54" w:themeColor="background2" w:themeShade="80"/>
          <w:sz w:val="72"/>
          <w:szCs w:val="72"/>
        </w:rPr>
      </w:pPr>
      <w:r w:rsidRPr="00786DB0">
        <w:rPr>
          <w:noProof/>
          <w:lang w:eastAsia="pt-BR"/>
        </w:rPr>
        <w:lastRenderedPageBreak/>
        <w:drawing>
          <wp:inline distT="0" distB="0" distL="0" distR="0">
            <wp:extent cx="5850890" cy="9399309"/>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0890" cy="9399309"/>
                    </a:xfrm>
                    <a:prstGeom prst="rect">
                      <a:avLst/>
                    </a:prstGeom>
                    <a:noFill/>
                    <a:ln>
                      <a:noFill/>
                    </a:ln>
                  </pic:spPr>
                </pic:pic>
              </a:graphicData>
            </a:graphic>
          </wp:inline>
        </w:drawing>
      </w:r>
    </w:p>
    <w:p w:rsidR="0095729C" w:rsidRPr="00135053" w:rsidRDefault="00912F51" w:rsidP="003A4824">
      <w:pPr>
        <w:rPr>
          <w:rFonts w:ascii="Helvetica" w:hAnsi="Helvetica" w:cs="Helvetica"/>
          <w:b/>
          <w:color w:val="948A54" w:themeColor="background2" w:themeShade="80"/>
          <w:sz w:val="72"/>
          <w:szCs w:val="72"/>
        </w:rPr>
      </w:pPr>
      <w:r w:rsidRPr="00912F51">
        <w:rPr>
          <w:noProof/>
          <w:lang w:eastAsia="pt-BR"/>
        </w:rPr>
        <w:lastRenderedPageBreak/>
        <w:drawing>
          <wp:inline distT="0" distB="0" distL="0" distR="0">
            <wp:extent cx="5850890" cy="6379428"/>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0890" cy="6379428"/>
                    </a:xfrm>
                    <a:prstGeom prst="rect">
                      <a:avLst/>
                    </a:prstGeom>
                    <a:noFill/>
                    <a:ln>
                      <a:noFill/>
                    </a:ln>
                  </pic:spPr>
                </pic:pic>
              </a:graphicData>
            </a:graphic>
          </wp:inline>
        </w:drawing>
      </w:r>
    </w:p>
    <w:p w:rsidR="0095729C" w:rsidRPr="00135053" w:rsidRDefault="0095729C" w:rsidP="003A4824">
      <w:pPr>
        <w:rPr>
          <w:rFonts w:ascii="Helvetica" w:hAnsi="Helvetica" w:cs="Helvetica"/>
          <w:b/>
          <w:color w:val="948A54" w:themeColor="background2" w:themeShade="80"/>
          <w:sz w:val="72"/>
          <w:szCs w:val="72"/>
        </w:rPr>
      </w:pPr>
    </w:p>
    <w:p w:rsidR="0095729C" w:rsidRPr="00135053" w:rsidRDefault="0095729C" w:rsidP="00755293">
      <w:pPr>
        <w:rPr>
          <w:rFonts w:ascii="Helvetica" w:hAnsi="Helvetica" w:cs="Helvetica"/>
          <w:b/>
          <w:color w:val="948A54" w:themeColor="background2" w:themeShade="80"/>
          <w:sz w:val="72"/>
          <w:szCs w:val="72"/>
        </w:rPr>
      </w:pPr>
    </w:p>
    <w:p w:rsidR="0095729C" w:rsidRDefault="00E316B7" w:rsidP="003A4824">
      <w:pPr>
        <w:jc w:val="center"/>
        <w:rPr>
          <w:rFonts w:ascii="Helvetica" w:hAnsi="Helvetica" w:cs="Helvetica"/>
          <w:b/>
          <w:color w:val="948A54" w:themeColor="background2" w:themeShade="80"/>
          <w:sz w:val="72"/>
          <w:szCs w:val="72"/>
        </w:rPr>
      </w:pPr>
      <w:r w:rsidRPr="00E316B7">
        <w:rPr>
          <w:noProof/>
          <w:lang w:eastAsia="pt-BR"/>
        </w:rPr>
        <w:lastRenderedPageBreak/>
        <w:drawing>
          <wp:inline distT="0" distB="0" distL="0" distR="0">
            <wp:extent cx="5850890" cy="5301816"/>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0890" cy="5301816"/>
                    </a:xfrm>
                    <a:prstGeom prst="rect">
                      <a:avLst/>
                    </a:prstGeom>
                    <a:noFill/>
                    <a:ln>
                      <a:noFill/>
                    </a:ln>
                  </pic:spPr>
                </pic:pic>
              </a:graphicData>
            </a:graphic>
          </wp:inline>
        </w:drawing>
      </w:r>
    </w:p>
    <w:p w:rsidR="0095729C" w:rsidRDefault="0095729C" w:rsidP="0095729C">
      <w:pPr>
        <w:rPr>
          <w:rFonts w:ascii="Helvetica" w:hAnsi="Helvetica" w:cs="Helvetica"/>
          <w:b/>
          <w:color w:val="948A54" w:themeColor="background2" w:themeShade="80"/>
          <w:sz w:val="72"/>
          <w:szCs w:val="72"/>
        </w:rPr>
      </w:pPr>
    </w:p>
    <w:p w:rsidR="00712D5B" w:rsidRPr="003A4824" w:rsidRDefault="00712D5B" w:rsidP="0095729C">
      <w:pPr>
        <w:rPr>
          <w:rFonts w:ascii="Helvetica" w:hAnsi="Helvetica" w:cs="Helvetica"/>
          <w:b/>
          <w:color w:val="948A54" w:themeColor="background2" w:themeShade="80"/>
          <w:sz w:val="72"/>
          <w:szCs w:val="72"/>
        </w:rPr>
      </w:pPr>
    </w:p>
    <w:p w:rsidR="003A4824" w:rsidRPr="003A4824" w:rsidRDefault="003A4824" w:rsidP="003A4824">
      <w:pPr>
        <w:rPr>
          <w:rFonts w:ascii="Helvetica" w:hAnsi="Helvetica" w:cs="Helvetica"/>
          <w:b/>
          <w:sz w:val="72"/>
          <w:szCs w:val="72"/>
        </w:rPr>
      </w:pPr>
    </w:p>
    <w:p w:rsidR="003A4824" w:rsidRPr="00135053" w:rsidRDefault="003A4824" w:rsidP="003A4824">
      <w:pPr>
        <w:rPr>
          <w:rFonts w:ascii="Helvetica" w:hAnsi="Helvetica" w:cs="Helvetica"/>
          <w:b/>
          <w:color w:val="948A54" w:themeColor="background2" w:themeShade="80"/>
          <w:sz w:val="72"/>
          <w:szCs w:val="72"/>
        </w:rPr>
      </w:pPr>
    </w:p>
    <w:p w:rsidR="0095729C" w:rsidRPr="00135053" w:rsidRDefault="00E316B7" w:rsidP="0095729C">
      <w:pPr>
        <w:jc w:val="center"/>
        <w:rPr>
          <w:rFonts w:ascii="Helvetica" w:hAnsi="Helvetica" w:cs="Helvetica"/>
          <w:b/>
          <w:color w:val="948A54" w:themeColor="background2" w:themeShade="80"/>
          <w:sz w:val="72"/>
          <w:szCs w:val="72"/>
        </w:rPr>
      </w:pPr>
      <w:r w:rsidRPr="00E316B7">
        <w:rPr>
          <w:noProof/>
          <w:lang w:eastAsia="pt-BR"/>
        </w:rPr>
        <w:drawing>
          <wp:inline distT="0" distB="0" distL="0" distR="0">
            <wp:extent cx="6000291" cy="3090672"/>
            <wp:effectExtent l="0" t="0" r="63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2383" cy="3096900"/>
                    </a:xfrm>
                    <a:prstGeom prst="rect">
                      <a:avLst/>
                    </a:prstGeom>
                    <a:noFill/>
                    <a:ln>
                      <a:noFill/>
                    </a:ln>
                  </pic:spPr>
                </pic:pic>
              </a:graphicData>
            </a:graphic>
          </wp:inline>
        </w:drawing>
      </w: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355F6C" w:rsidRDefault="00355F6C" w:rsidP="0095729C">
      <w:pPr>
        <w:jc w:val="center"/>
      </w:pPr>
    </w:p>
    <w:p w:rsidR="0095729C" w:rsidRPr="00135053" w:rsidRDefault="00355F6C" w:rsidP="0095729C">
      <w:pPr>
        <w:jc w:val="center"/>
        <w:rPr>
          <w:rFonts w:ascii="Helvetica" w:hAnsi="Helvetica" w:cs="Helvetica"/>
          <w:b/>
          <w:color w:val="948A54" w:themeColor="background2" w:themeShade="80"/>
          <w:sz w:val="72"/>
          <w:szCs w:val="72"/>
        </w:rPr>
      </w:pPr>
      <w:r w:rsidRPr="00355F6C">
        <w:rPr>
          <w:noProof/>
          <w:lang w:eastAsia="pt-BR"/>
        </w:rPr>
        <w:lastRenderedPageBreak/>
        <w:drawing>
          <wp:inline distT="0" distB="0" distL="0" distR="0">
            <wp:extent cx="5850890" cy="2978702"/>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0890" cy="2978702"/>
                    </a:xfrm>
                    <a:prstGeom prst="rect">
                      <a:avLst/>
                    </a:prstGeom>
                    <a:noFill/>
                    <a:ln>
                      <a:noFill/>
                    </a:ln>
                  </pic:spPr>
                </pic:pic>
              </a:graphicData>
            </a:graphic>
          </wp:inline>
        </w:drawing>
      </w:r>
    </w:p>
    <w:p w:rsidR="0095729C" w:rsidRPr="00135053" w:rsidRDefault="00355F6C" w:rsidP="0095729C">
      <w:pPr>
        <w:jc w:val="center"/>
        <w:rPr>
          <w:rFonts w:ascii="Helvetica" w:hAnsi="Helvetica" w:cs="Helvetica"/>
          <w:b/>
          <w:color w:val="948A54" w:themeColor="background2" w:themeShade="80"/>
          <w:sz w:val="72"/>
          <w:szCs w:val="72"/>
        </w:rPr>
      </w:pPr>
      <w:r w:rsidRPr="00355F6C">
        <w:rPr>
          <w:noProof/>
          <w:lang w:eastAsia="pt-BR"/>
        </w:rPr>
        <w:drawing>
          <wp:inline distT="0" distB="0" distL="0" distR="0">
            <wp:extent cx="5850890" cy="2688769"/>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890" cy="2688769"/>
                    </a:xfrm>
                    <a:prstGeom prst="rect">
                      <a:avLst/>
                    </a:prstGeom>
                    <a:noFill/>
                    <a:ln>
                      <a:noFill/>
                    </a:ln>
                  </pic:spPr>
                </pic:pic>
              </a:graphicData>
            </a:graphic>
          </wp:inline>
        </w:drawing>
      </w:r>
    </w:p>
    <w:p w:rsidR="00207B21" w:rsidRPr="00135053" w:rsidRDefault="00355F6C" w:rsidP="003B57F8">
      <w:pPr>
        <w:jc w:val="right"/>
        <w:rPr>
          <w:rFonts w:ascii="Helvetica" w:hAnsi="Helvetica" w:cs="Helvetica"/>
          <w:b/>
          <w:color w:val="948A54" w:themeColor="background2" w:themeShade="80"/>
          <w:sz w:val="72"/>
          <w:szCs w:val="72"/>
        </w:rPr>
      </w:pPr>
      <w:r w:rsidRPr="00355F6C">
        <w:rPr>
          <w:noProof/>
          <w:lang w:eastAsia="pt-BR"/>
        </w:rPr>
        <w:drawing>
          <wp:inline distT="0" distB="0" distL="0" distR="0">
            <wp:extent cx="5850890" cy="2688769"/>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0890" cy="2688769"/>
                    </a:xfrm>
                    <a:prstGeom prst="rect">
                      <a:avLst/>
                    </a:prstGeom>
                    <a:noFill/>
                    <a:ln>
                      <a:noFill/>
                    </a:ln>
                  </pic:spPr>
                </pic:pic>
              </a:graphicData>
            </a:graphic>
          </wp:inline>
        </w:drawing>
      </w:r>
    </w:p>
    <w:p w:rsidR="0095729C" w:rsidRPr="00135053" w:rsidRDefault="00F837B8" w:rsidP="003B57F8">
      <w:pPr>
        <w:jc w:val="right"/>
        <w:rPr>
          <w:rFonts w:ascii="Helvetica" w:hAnsi="Helvetica" w:cs="Helvetica"/>
          <w:b/>
          <w:color w:val="948A54" w:themeColor="background2" w:themeShade="80"/>
          <w:sz w:val="72"/>
          <w:szCs w:val="72"/>
        </w:rPr>
      </w:pPr>
      <w:r w:rsidRPr="00F837B8">
        <w:rPr>
          <w:noProof/>
          <w:lang w:eastAsia="pt-BR"/>
        </w:rPr>
        <w:lastRenderedPageBreak/>
        <w:drawing>
          <wp:inline distT="0" distB="0" distL="0" distR="0">
            <wp:extent cx="5850890" cy="2188373"/>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0890" cy="2188373"/>
                    </a:xfrm>
                    <a:prstGeom prst="rect">
                      <a:avLst/>
                    </a:prstGeom>
                    <a:noFill/>
                    <a:ln>
                      <a:noFill/>
                    </a:ln>
                  </pic:spPr>
                </pic:pic>
              </a:graphicData>
            </a:graphic>
          </wp:inline>
        </w:drawing>
      </w:r>
    </w:p>
    <w:p w:rsidR="0095729C" w:rsidRDefault="0095729C" w:rsidP="003B57F8">
      <w:pPr>
        <w:jc w:val="right"/>
        <w:rPr>
          <w:rFonts w:ascii="Helvetica" w:hAnsi="Helvetica" w:cs="Helvetica"/>
          <w:b/>
          <w:color w:val="948A54" w:themeColor="background2" w:themeShade="80"/>
          <w:sz w:val="72"/>
          <w:szCs w:val="72"/>
        </w:rPr>
      </w:pPr>
    </w:p>
    <w:p w:rsidR="00F837B8" w:rsidRPr="00135053" w:rsidRDefault="00F837B8" w:rsidP="003B57F8">
      <w:pPr>
        <w:jc w:val="right"/>
        <w:rPr>
          <w:rFonts w:ascii="Helvetica" w:hAnsi="Helvetica" w:cs="Helvetica"/>
          <w:b/>
          <w:color w:val="948A54" w:themeColor="background2" w:themeShade="80"/>
          <w:sz w:val="72"/>
          <w:szCs w:val="72"/>
        </w:rPr>
      </w:pPr>
      <w:r w:rsidRPr="00F837B8">
        <w:rPr>
          <w:noProof/>
          <w:lang w:eastAsia="pt-BR"/>
        </w:rPr>
        <w:drawing>
          <wp:inline distT="0" distB="0" distL="0" distR="0">
            <wp:extent cx="5850890" cy="16384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0890" cy="1638425"/>
                    </a:xfrm>
                    <a:prstGeom prst="rect">
                      <a:avLst/>
                    </a:prstGeom>
                    <a:noFill/>
                    <a:ln>
                      <a:noFill/>
                    </a:ln>
                  </pic:spPr>
                </pic:pic>
              </a:graphicData>
            </a:graphic>
          </wp:inline>
        </w:drawing>
      </w:r>
    </w:p>
    <w:p w:rsidR="0095729C" w:rsidRPr="00135053" w:rsidRDefault="0095729C" w:rsidP="003B57F8">
      <w:pPr>
        <w:jc w:val="right"/>
        <w:rPr>
          <w:rFonts w:ascii="Helvetica" w:hAnsi="Helvetica" w:cs="Helvetica"/>
          <w:b/>
          <w:color w:val="948A54" w:themeColor="background2" w:themeShade="80"/>
          <w:sz w:val="72"/>
          <w:szCs w:val="72"/>
        </w:rPr>
      </w:pPr>
    </w:p>
    <w:p w:rsidR="0095729C" w:rsidRPr="003A4824" w:rsidRDefault="0095729C" w:rsidP="003A4824">
      <w:pPr>
        <w:rPr>
          <w:rFonts w:ascii="Helvetica" w:hAnsi="Helvetica" w:cs="Helvetica"/>
          <w:b/>
          <w:color w:val="948A54" w:themeColor="background2" w:themeShade="80"/>
          <w:sz w:val="72"/>
          <w:szCs w:val="72"/>
          <w:lang w:val="en-US"/>
        </w:rPr>
      </w:pPr>
    </w:p>
    <w:p w:rsidR="0095729C" w:rsidRDefault="0095729C" w:rsidP="003A4824">
      <w:pPr>
        <w:rPr>
          <w:rFonts w:ascii="Helvetica" w:hAnsi="Helvetica" w:cs="Helvetica"/>
          <w:b/>
          <w:sz w:val="72"/>
          <w:szCs w:val="72"/>
          <w:lang w:val="en-US"/>
        </w:rPr>
      </w:pPr>
    </w:p>
    <w:p w:rsidR="0095729C" w:rsidRPr="003A4824" w:rsidRDefault="0095729C" w:rsidP="003A4824">
      <w:pPr>
        <w:rPr>
          <w:rFonts w:ascii="Helvetica" w:hAnsi="Helvetica" w:cs="Helvetica"/>
          <w:b/>
          <w:sz w:val="72"/>
          <w:szCs w:val="72"/>
          <w:lang w:val="en-US"/>
        </w:rPr>
      </w:pPr>
    </w:p>
    <w:p w:rsidR="0095729C" w:rsidRDefault="0095729C" w:rsidP="003A4824">
      <w:pPr>
        <w:rPr>
          <w:rFonts w:ascii="Helvetica" w:hAnsi="Helvetica" w:cs="Helvetica"/>
          <w:b/>
          <w:color w:val="948A54" w:themeColor="background2" w:themeShade="80"/>
          <w:sz w:val="72"/>
          <w:szCs w:val="72"/>
          <w:lang w:val="en-US"/>
        </w:rPr>
      </w:pPr>
    </w:p>
    <w:p w:rsidR="005C4350" w:rsidRDefault="005C4350" w:rsidP="005C4350">
      <w:pPr>
        <w:rPr>
          <w:rFonts w:ascii="Helvetica" w:hAnsi="Helvetica" w:cs="Helvetica"/>
          <w:b/>
          <w:color w:val="948A54" w:themeColor="background2" w:themeShade="80"/>
          <w:sz w:val="72"/>
          <w:szCs w:val="72"/>
          <w:lang w:val="en-US"/>
        </w:rPr>
      </w:pPr>
    </w:p>
    <w:p w:rsidR="003A4824" w:rsidRDefault="003A4824" w:rsidP="005C4350">
      <w:pPr>
        <w:rPr>
          <w:rFonts w:ascii="Helvetica" w:hAnsi="Helvetica" w:cs="Helvetica"/>
          <w:b/>
          <w:color w:val="948A54" w:themeColor="background2" w:themeShade="80"/>
          <w:sz w:val="72"/>
          <w:szCs w:val="72"/>
          <w:lang w:val="en-US"/>
        </w:rPr>
      </w:pPr>
    </w:p>
    <w:p w:rsidR="003A4824" w:rsidRDefault="003A4824" w:rsidP="005C4350">
      <w:pPr>
        <w:rPr>
          <w:rFonts w:ascii="Helvetica" w:hAnsi="Helvetica" w:cs="Helvetica"/>
          <w:b/>
          <w:color w:val="948A54" w:themeColor="background2" w:themeShade="80"/>
          <w:sz w:val="72"/>
          <w:szCs w:val="72"/>
          <w:lang w:val="en-US"/>
        </w:rPr>
      </w:pPr>
    </w:p>
    <w:p w:rsidR="003A4824" w:rsidRPr="00592D84" w:rsidRDefault="003A4824" w:rsidP="005C4350">
      <w:pPr>
        <w:rPr>
          <w:rFonts w:ascii="Helvetica" w:hAnsi="Helvetica" w:cs="Helvetica"/>
          <w:b/>
          <w:color w:val="948A54" w:themeColor="background2" w:themeShade="80"/>
          <w:sz w:val="72"/>
          <w:szCs w:val="72"/>
          <w:lang w:val="en-US"/>
        </w:rPr>
      </w:pPr>
    </w:p>
    <w:p w:rsidR="0072654C" w:rsidRPr="00731574" w:rsidRDefault="00CF361B" w:rsidP="00167A84">
      <w:pPr>
        <w:pBdr>
          <w:bottom w:val="single" w:sz="4" w:space="1" w:color="948A54" w:themeColor="background2" w:themeShade="80"/>
        </w:pBdr>
        <w:jc w:val="right"/>
        <w:rPr>
          <w:rFonts w:ascii="Helvetica" w:hAnsi="Helvetica" w:cs="Helvetica"/>
          <w:b/>
          <w:color w:val="948A54" w:themeColor="background2" w:themeShade="80"/>
          <w:sz w:val="96"/>
          <w:szCs w:val="96"/>
        </w:rPr>
      </w:pPr>
      <w:r w:rsidRPr="00731574">
        <w:rPr>
          <w:rFonts w:ascii="Helvetica" w:hAnsi="Helvetica" w:cs="Helvetica"/>
          <w:b/>
          <w:color w:val="948A54" w:themeColor="background2" w:themeShade="80"/>
          <w:sz w:val="96"/>
          <w:szCs w:val="96"/>
        </w:rPr>
        <w:t>VI</w:t>
      </w:r>
    </w:p>
    <w:p w:rsidR="0072654C" w:rsidRPr="00592D84" w:rsidRDefault="0072654C" w:rsidP="003B57F8">
      <w:pPr>
        <w:jc w:val="right"/>
        <w:rPr>
          <w:rFonts w:ascii="Helvetica" w:hAnsi="Helvetica" w:cs="Helvetica"/>
          <w:b/>
          <w:color w:val="948A54" w:themeColor="background2" w:themeShade="80"/>
          <w:sz w:val="72"/>
          <w:szCs w:val="72"/>
        </w:rPr>
      </w:pPr>
      <w:r w:rsidRPr="00592D84">
        <w:rPr>
          <w:rFonts w:ascii="Helvetica" w:hAnsi="Helvetica" w:cs="Helvetica"/>
          <w:b/>
          <w:color w:val="948A54" w:themeColor="background2" w:themeShade="80"/>
          <w:sz w:val="72"/>
          <w:szCs w:val="72"/>
        </w:rPr>
        <w:t>Fundição</w:t>
      </w:r>
    </w:p>
    <w:p w:rsidR="0072654C" w:rsidRPr="00817568" w:rsidRDefault="00C22194" w:rsidP="003B57F8">
      <w:pPr>
        <w:jc w:val="right"/>
        <w:rPr>
          <w:rFonts w:ascii="Helvetica" w:hAnsi="Helvetica" w:cs="Helvetica"/>
          <w:b/>
          <w:i/>
          <w:color w:val="7F7F7F" w:themeColor="text1" w:themeTint="80"/>
          <w:sz w:val="56"/>
          <w:szCs w:val="56"/>
        </w:rPr>
      </w:pPr>
      <w:r>
        <w:rPr>
          <w:rFonts w:ascii="Helvetica" w:hAnsi="Helvetica" w:cs="Helvetica"/>
          <w:b/>
          <w:i/>
          <w:color w:val="7F7F7F" w:themeColor="text1" w:themeTint="80"/>
          <w:sz w:val="56"/>
          <w:szCs w:val="56"/>
        </w:rPr>
        <w:t>Foundry</w:t>
      </w:r>
    </w:p>
    <w:p w:rsidR="0072654C" w:rsidRPr="005461CC" w:rsidRDefault="0072654C" w:rsidP="003B57F8">
      <w:pPr>
        <w:jc w:val="right"/>
        <w:rPr>
          <w:rFonts w:ascii="Helvetica" w:hAnsi="Helvetica" w:cs="Helvetica"/>
          <w:b/>
          <w:color w:val="000000" w:themeColor="text1"/>
          <w:sz w:val="72"/>
          <w:szCs w:val="72"/>
        </w:rPr>
      </w:pPr>
    </w:p>
    <w:p w:rsidR="0072654C" w:rsidRPr="005461CC" w:rsidRDefault="0072654C" w:rsidP="003B57F8">
      <w:pPr>
        <w:jc w:val="right"/>
        <w:rPr>
          <w:rFonts w:ascii="Helvetica" w:hAnsi="Helvetica" w:cs="Helvetica"/>
          <w:b/>
          <w:color w:val="000000" w:themeColor="text1"/>
          <w:sz w:val="72"/>
          <w:szCs w:val="72"/>
        </w:rPr>
      </w:pPr>
    </w:p>
    <w:p w:rsidR="009D7D65" w:rsidRPr="005461CC" w:rsidRDefault="009D7D65" w:rsidP="003B57F8">
      <w:pPr>
        <w:rPr>
          <w:rFonts w:ascii="Helvetica" w:eastAsia="Times New Roman" w:hAnsi="Helvetica" w:cs="Helvetica"/>
          <w:b/>
          <w:color w:val="000000" w:themeColor="text1"/>
          <w:sz w:val="36"/>
          <w:szCs w:val="36"/>
          <w:lang w:eastAsia="pt-BR"/>
        </w:rPr>
        <w:sectPr w:rsidR="009D7D65" w:rsidRPr="005461CC" w:rsidSect="009B4E9B">
          <w:pgSz w:w="11906" w:h="16838"/>
          <w:pgMar w:top="1417" w:right="991" w:bottom="1417" w:left="1701" w:header="708" w:footer="708" w:gutter="0"/>
          <w:cols w:space="708"/>
          <w:docGrid w:linePitch="360"/>
        </w:sect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D676D6" w:rsidRDefault="00D676D6" w:rsidP="009E0BAB">
      <w:pPr>
        <w:rPr>
          <w:rFonts w:ascii="Arial Narrow" w:hAnsi="Arial Narrow" w:cs="Helvetica"/>
          <w:b/>
          <w:bCs/>
          <w:color w:val="948A54" w:themeColor="background2" w:themeShade="80"/>
          <w:sz w:val="36"/>
          <w:szCs w:val="36"/>
        </w:rPr>
      </w:pPr>
    </w:p>
    <w:p w:rsidR="00035208" w:rsidRDefault="00035208" w:rsidP="009E0BAB">
      <w:pPr>
        <w:rPr>
          <w:rFonts w:ascii="Arial Narrow" w:hAnsi="Arial Narrow" w:cs="Helvetica"/>
          <w:b/>
          <w:bCs/>
          <w:color w:val="948A54" w:themeColor="background2" w:themeShade="80"/>
          <w:sz w:val="36"/>
          <w:szCs w:val="36"/>
        </w:rPr>
      </w:pPr>
    </w:p>
    <w:p w:rsidR="002B2107" w:rsidRPr="004B3635" w:rsidRDefault="00740BD3" w:rsidP="009E0BAB">
      <w:pPr>
        <w:rPr>
          <w:rFonts w:ascii="Arial Narrow" w:hAnsi="Arial Narrow" w:cs="Helvetica"/>
          <w:b/>
          <w:bCs/>
          <w:color w:val="948A54" w:themeColor="background2" w:themeShade="80"/>
          <w:sz w:val="36"/>
          <w:szCs w:val="36"/>
        </w:rPr>
      </w:pPr>
      <w:r>
        <w:rPr>
          <w:rFonts w:ascii="Arial Narrow" w:hAnsi="Arial Narrow" w:cs="Helvetica"/>
          <w:b/>
          <w:bCs/>
          <w:color w:val="948A54" w:themeColor="background2" w:themeShade="80"/>
          <w:sz w:val="36"/>
          <w:szCs w:val="36"/>
        </w:rPr>
        <w:t>FUNDIÇ</w:t>
      </w:r>
      <w:r w:rsidR="002B2107" w:rsidRPr="004B3635">
        <w:rPr>
          <w:rFonts w:ascii="Arial Narrow" w:hAnsi="Arial Narrow" w:cs="Helvetica"/>
          <w:b/>
          <w:bCs/>
          <w:color w:val="948A54" w:themeColor="background2" w:themeShade="80"/>
          <w:sz w:val="36"/>
          <w:szCs w:val="36"/>
        </w:rPr>
        <w:t>ÃO</w:t>
      </w:r>
    </w:p>
    <w:p w:rsidR="00F148E5" w:rsidRPr="0020634A" w:rsidRDefault="00F148E5" w:rsidP="00F148E5">
      <w:pPr>
        <w:tabs>
          <w:tab w:val="left" w:pos="599"/>
        </w:tabs>
        <w:spacing w:after="0" w:line="240" w:lineRule="auto"/>
        <w:ind w:firstLine="567"/>
        <w:contextualSpacing/>
        <w:jc w:val="both"/>
        <w:rPr>
          <w:rFonts w:ascii="Arial" w:eastAsia="Arial" w:hAnsi="Arial" w:cs="Arial"/>
        </w:rPr>
      </w:pPr>
      <w:r w:rsidRPr="0020634A">
        <w:rPr>
          <w:rFonts w:ascii="Arial" w:eastAsia="Arial" w:hAnsi="Arial" w:cs="Arial"/>
        </w:rPr>
        <w:t>Em 2015, a produção brasileira de fundidos foi de 2,3 milhões de toneladas, 15% inferior a produção de 2014. Esta queda pode ser explicada pela retração da indústria automobilística que responde por quase 60% da demanda doméstica.</w:t>
      </w:r>
    </w:p>
    <w:p w:rsidR="000E0632" w:rsidRPr="00F16F42" w:rsidRDefault="000E0632" w:rsidP="000E0632">
      <w:pPr>
        <w:pStyle w:val="NormalWeb"/>
        <w:ind w:firstLine="567"/>
        <w:contextualSpacing/>
        <w:jc w:val="both"/>
        <w:rPr>
          <w:rFonts w:ascii="Arial" w:hAnsi="Arial" w:cs="Arial"/>
          <w:sz w:val="22"/>
          <w:szCs w:val="22"/>
        </w:rPr>
      </w:pPr>
    </w:p>
    <w:p w:rsidR="000E0632" w:rsidRPr="00F16F42" w:rsidRDefault="000E0632" w:rsidP="000E0632">
      <w:pPr>
        <w:tabs>
          <w:tab w:val="left" w:pos="599"/>
        </w:tabs>
        <w:spacing w:after="0" w:line="240" w:lineRule="auto"/>
        <w:ind w:firstLine="567"/>
        <w:contextualSpacing/>
        <w:jc w:val="both"/>
        <w:rPr>
          <w:rFonts w:ascii="Arial" w:hAnsi="Arial" w:cs="Arial"/>
        </w:rPr>
      </w:pPr>
      <w:r w:rsidRPr="00F16F42">
        <w:rPr>
          <w:rFonts w:ascii="Arial" w:eastAsia="Arial" w:hAnsi="Arial" w:cs="Arial"/>
        </w:rPr>
        <w:lastRenderedPageBreak/>
        <w:t xml:space="preserve"> </w:t>
      </w:r>
      <w:r w:rsidR="00F148E5" w:rsidRPr="0020634A">
        <w:rPr>
          <w:rFonts w:ascii="Arial" w:eastAsia="Arial" w:hAnsi="Arial" w:cs="Arial"/>
        </w:rPr>
        <w:t>Observa-se que a produção de fundidos é segmentada: ferro (87%); aço (8%) e não ferrosos - cobre; zinco; alumínio e magnésio (5%)-. A produção é distribuída entre as seguintes regiões do país: estado de São Paulo (32%), estado de Minas Gerais (25%), Região Sul (33%), estado do Rio de Janeiro (6%) e Regiões Norte e Nordeste (4%).</w:t>
      </w:r>
    </w:p>
    <w:p w:rsidR="000E0632" w:rsidRPr="00F16F42" w:rsidRDefault="000E0632" w:rsidP="000E0632">
      <w:pPr>
        <w:tabs>
          <w:tab w:val="left" w:pos="599"/>
        </w:tabs>
        <w:spacing w:after="0" w:line="240" w:lineRule="auto"/>
        <w:ind w:firstLine="567"/>
        <w:contextualSpacing/>
        <w:jc w:val="both"/>
        <w:rPr>
          <w:rFonts w:ascii="Arial" w:hAnsi="Arial" w:cs="Arial"/>
        </w:rPr>
      </w:pPr>
    </w:p>
    <w:p w:rsidR="00F148E5" w:rsidRPr="0020634A" w:rsidRDefault="00F148E5" w:rsidP="00F148E5">
      <w:pPr>
        <w:tabs>
          <w:tab w:val="left" w:pos="599"/>
        </w:tabs>
        <w:spacing w:after="0" w:line="240" w:lineRule="auto"/>
        <w:ind w:firstLine="567"/>
        <w:contextualSpacing/>
        <w:jc w:val="both"/>
        <w:rPr>
          <w:rFonts w:ascii="Arial" w:eastAsia="Arial" w:hAnsi="Arial" w:cs="Arial"/>
        </w:rPr>
      </w:pPr>
      <w:r w:rsidRPr="0020634A">
        <w:rPr>
          <w:rFonts w:ascii="Arial" w:eastAsia="Arial" w:hAnsi="Arial" w:cs="Arial"/>
        </w:rPr>
        <w:t>Em 2015, foram exportadas 416,5 mil toneladas e US$ 1 bilhão.</w:t>
      </w:r>
    </w:p>
    <w:p w:rsidR="000E0632" w:rsidRPr="00F16F42" w:rsidRDefault="000E0632" w:rsidP="000E0632">
      <w:pPr>
        <w:tabs>
          <w:tab w:val="left" w:pos="599"/>
        </w:tabs>
        <w:spacing w:after="0" w:line="240" w:lineRule="auto"/>
        <w:ind w:firstLine="567"/>
        <w:contextualSpacing/>
        <w:jc w:val="both"/>
        <w:rPr>
          <w:rFonts w:ascii="Arial" w:hAnsi="Arial" w:cs="Arial"/>
        </w:rPr>
      </w:pPr>
    </w:p>
    <w:p w:rsidR="00F93E75" w:rsidRPr="00F148E5" w:rsidRDefault="00F148E5" w:rsidP="00F148E5">
      <w:pPr>
        <w:tabs>
          <w:tab w:val="left" w:pos="599"/>
        </w:tabs>
        <w:spacing w:after="0" w:line="240" w:lineRule="auto"/>
        <w:ind w:firstLine="567"/>
        <w:contextualSpacing/>
        <w:jc w:val="both"/>
        <w:rPr>
          <w:rFonts w:ascii="Arial" w:eastAsia="Arial" w:hAnsi="Arial" w:cs="Arial"/>
        </w:rPr>
      </w:pPr>
      <w:r w:rsidRPr="0020634A">
        <w:rPr>
          <w:rFonts w:ascii="Arial" w:eastAsia="Arial" w:hAnsi="Arial" w:cs="Arial"/>
        </w:rPr>
        <w:t>A Indústria de fundição é caracterizada pela utilização intensiva de mão de obra, em 2015 registrou 53.433 empregos em 1167 usinas e o custo da mão de obra representa aproximadamente 35% do custo total de produção.</w:t>
      </w:r>
      <w:r>
        <w:rPr>
          <w:rStyle w:val="Refdenotaderodap"/>
          <w:rFonts w:ascii="Arial" w:eastAsia="Arial" w:hAnsi="Arial" w:cs="Arial"/>
        </w:rPr>
        <w:footnoteReference w:id="6"/>
      </w:r>
    </w:p>
    <w:p w:rsidR="00F93E75" w:rsidRDefault="00F93E75" w:rsidP="00F93E75">
      <w:pPr>
        <w:jc w:val="both"/>
        <w:rPr>
          <w:rFonts w:ascii="Arial" w:eastAsia="Arial" w:hAnsi="Arial" w:cs="Arial"/>
          <w:color w:val="548DD4" w:themeColor="text2" w:themeTint="99"/>
        </w:rPr>
      </w:pPr>
    </w:p>
    <w:p w:rsidR="00F93E75" w:rsidRDefault="00F93E75" w:rsidP="00F93E75">
      <w:pPr>
        <w:jc w:val="both"/>
        <w:rPr>
          <w:rFonts w:ascii="Arial" w:eastAsia="Arial" w:hAnsi="Arial" w:cs="Arial"/>
          <w:color w:val="548DD4" w:themeColor="text2" w:themeTint="99"/>
        </w:rPr>
      </w:pPr>
    </w:p>
    <w:p w:rsidR="00D676D6" w:rsidRDefault="00D676D6" w:rsidP="00F93E75">
      <w:pPr>
        <w:jc w:val="both"/>
        <w:rPr>
          <w:rFonts w:ascii="Arial" w:eastAsia="Arial" w:hAnsi="Arial" w:cs="Arial"/>
          <w:color w:val="548DD4" w:themeColor="text2" w:themeTint="99"/>
        </w:rPr>
      </w:pPr>
    </w:p>
    <w:p w:rsidR="00F93E75" w:rsidRDefault="00F93E75" w:rsidP="00F93E75">
      <w:pPr>
        <w:jc w:val="both"/>
        <w:rPr>
          <w:rFonts w:ascii="Arial" w:eastAsia="Arial" w:hAnsi="Arial" w:cs="Arial"/>
          <w:color w:val="548DD4" w:themeColor="text2" w:themeTint="99"/>
        </w:rPr>
      </w:pPr>
    </w:p>
    <w:p w:rsidR="006448C0" w:rsidRDefault="006448C0" w:rsidP="00F93E75">
      <w:pPr>
        <w:jc w:val="both"/>
        <w:rPr>
          <w:rFonts w:ascii="Arial" w:eastAsia="Arial" w:hAnsi="Arial" w:cs="Arial"/>
          <w:color w:val="548DD4" w:themeColor="text2" w:themeTint="99"/>
        </w:rPr>
      </w:pPr>
    </w:p>
    <w:p w:rsidR="006448C0" w:rsidRDefault="006448C0" w:rsidP="00F93E75">
      <w:pPr>
        <w:jc w:val="both"/>
        <w:rPr>
          <w:rFonts w:ascii="Arial" w:eastAsia="Arial" w:hAnsi="Arial" w:cs="Arial"/>
          <w:color w:val="548DD4" w:themeColor="text2" w:themeTint="99"/>
        </w:rPr>
      </w:pPr>
    </w:p>
    <w:p w:rsidR="006448C0" w:rsidRDefault="006448C0" w:rsidP="00F93E75">
      <w:pPr>
        <w:jc w:val="both"/>
        <w:rPr>
          <w:rFonts w:ascii="Arial" w:eastAsia="Arial" w:hAnsi="Arial" w:cs="Arial"/>
          <w:color w:val="548DD4" w:themeColor="text2" w:themeTint="99"/>
        </w:rPr>
      </w:pPr>
    </w:p>
    <w:p w:rsidR="006448C0" w:rsidRDefault="006448C0" w:rsidP="00F93E75">
      <w:pPr>
        <w:jc w:val="both"/>
        <w:rPr>
          <w:rFonts w:ascii="Arial" w:eastAsia="Arial" w:hAnsi="Arial" w:cs="Arial"/>
          <w:color w:val="548DD4" w:themeColor="text2" w:themeTint="99"/>
        </w:rPr>
      </w:pPr>
    </w:p>
    <w:p w:rsidR="00F148E5" w:rsidRDefault="00F148E5" w:rsidP="00F93E75">
      <w:pPr>
        <w:jc w:val="both"/>
        <w:rPr>
          <w:rFonts w:ascii="Arial" w:eastAsia="Arial" w:hAnsi="Arial" w:cs="Arial"/>
          <w:color w:val="548DD4" w:themeColor="text2" w:themeTint="99"/>
        </w:rPr>
      </w:pPr>
    </w:p>
    <w:p w:rsidR="00F148E5" w:rsidRDefault="00F148E5" w:rsidP="00F93E75">
      <w:pPr>
        <w:jc w:val="both"/>
        <w:rPr>
          <w:rFonts w:ascii="Arial" w:eastAsia="Arial" w:hAnsi="Arial" w:cs="Arial"/>
          <w:color w:val="548DD4" w:themeColor="text2" w:themeTint="99"/>
        </w:rPr>
      </w:pPr>
    </w:p>
    <w:p w:rsidR="00F148E5" w:rsidRDefault="00F148E5" w:rsidP="00F93E75">
      <w:pPr>
        <w:jc w:val="both"/>
        <w:rPr>
          <w:rFonts w:ascii="Arial" w:eastAsia="Arial" w:hAnsi="Arial" w:cs="Arial"/>
          <w:color w:val="548DD4" w:themeColor="text2" w:themeTint="99"/>
        </w:rPr>
      </w:pPr>
    </w:p>
    <w:p w:rsidR="00F93E75" w:rsidRPr="00F93E75" w:rsidRDefault="00F93E75" w:rsidP="00F93E75">
      <w:pPr>
        <w:jc w:val="both"/>
        <w:rPr>
          <w:rFonts w:cstheme="minorHAnsi"/>
          <w:color w:val="1D1B11" w:themeColor="background2" w:themeShade="1A"/>
          <w:sz w:val="24"/>
          <w:szCs w:val="24"/>
        </w:rPr>
      </w:pPr>
    </w:p>
    <w:p w:rsidR="00622CE9" w:rsidRPr="00731574" w:rsidRDefault="00C22194" w:rsidP="00622CE9">
      <w:pPr>
        <w:jc w:val="right"/>
        <w:rPr>
          <w:rFonts w:ascii="Arial Narrow" w:hAnsi="Arial Narrow" w:cs="Helvetica"/>
          <w:b/>
          <w:i/>
          <w:color w:val="808080" w:themeColor="background1" w:themeShade="80"/>
          <w:sz w:val="36"/>
          <w:szCs w:val="36"/>
          <w:lang w:val="en-US"/>
        </w:rPr>
      </w:pPr>
      <w:r w:rsidRPr="00731574">
        <w:rPr>
          <w:rFonts w:ascii="Arial Narrow" w:hAnsi="Arial Narrow" w:cs="Helvetica"/>
          <w:b/>
          <w:i/>
          <w:color w:val="808080" w:themeColor="background1" w:themeShade="80"/>
          <w:sz w:val="36"/>
          <w:szCs w:val="36"/>
          <w:lang w:val="en-US"/>
        </w:rPr>
        <w:t>FOUNDRY</w:t>
      </w:r>
    </w:p>
    <w:p w:rsidR="00F148E5" w:rsidRPr="00F148E5" w:rsidRDefault="00F148E5" w:rsidP="00F148E5">
      <w:pPr>
        <w:spacing w:after="0" w:line="240" w:lineRule="auto"/>
        <w:ind w:firstLine="567"/>
        <w:jc w:val="both"/>
        <w:rPr>
          <w:rFonts w:ascii="Arial" w:eastAsia="Times New Roman" w:hAnsi="Arial" w:cs="Arial"/>
          <w:i/>
          <w:color w:val="595959" w:themeColor="text1" w:themeTint="A6"/>
          <w:lang w:val="en-US" w:eastAsia="pt-BR"/>
        </w:rPr>
      </w:pPr>
      <w:r>
        <w:rPr>
          <w:rFonts w:ascii="Arial" w:eastAsia="Times New Roman" w:hAnsi="Arial" w:cs="Arial"/>
          <w:i/>
          <w:color w:val="595959" w:themeColor="text1" w:themeTint="A6"/>
          <w:lang w:val="en-US" w:eastAsia="pt-BR"/>
        </w:rPr>
        <w:t>I</w:t>
      </w:r>
      <w:r w:rsidRPr="00F148E5">
        <w:rPr>
          <w:rFonts w:ascii="Arial" w:eastAsia="Times New Roman" w:hAnsi="Arial" w:cs="Arial"/>
          <w:i/>
          <w:color w:val="595959" w:themeColor="text1" w:themeTint="A6"/>
          <w:lang w:val="en-US" w:eastAsia="pt-BR"/>
        </w:rPr>
        <w:t xml:space="preserve">n </w:t>
      </w:r>
      <w:r w:rsidR="00021425" w:rsidRPr="00F148E5">
        <w:rPr>
          <w:rFonts w:ascii="Arial" w:eastAsia="Times New Roman" w:hAnsi="Arial" w:cs="Arial"/>
          <w:i/>
          <w:color w:val="595959" w:themeColor="text1" w:themeTint="A6"/>
          <w:lang w:val="en-US" w:eastAsia="pt-BR"/>
        </w:rPr>
        <w:t>2015,</w:t>
      </w:r>
      <w:r w:rsidRPr="00F148E5">
        <w:rPr>
          <w:rFonts w:ascii="Arial" w:eastAsia="Times New Roman" w:hAnsi="Arial" w:cs="Arial"/>
          <w:i/>
          <w:color w:val="595959" w:themeColor="text1" w:themeTint="A6"/>
          <w:lang w:val="en-US" w:eastAsia="pt-BR"/>
        </w:rPr>
        <w:t xml:space="preserve"> the Brazilian casting production was 2.3 million tons, 15% lower than in 2014. This drop can be explained by the retraction in the automotive industry which is responsible for almost 60% of the domestic </w:t>
      </w:r>
      <w:r>
        <w:rPr>
          <w:rFonts w:ascii="Arial" w:eastAsia="Times New Roman" w:hAnsi="Arial" w:cs="Arial"/>
          <w:i/>
          <w:color w:val="595959" w:themeColor="text1" w:themeTint="A6"/>
          <w:lang w:val="en-US" w:eastAsia="pt-BR"/>
        </w:rPr>
        <w:t>demand.</w:t>
      </w:r>
    </w:p>
    <w:p w:rsidR="000E0632" w:rsidRPr="000E0632" w:rsidRDefault="000E0632" w:rsidP="000E0632">
      <w:pPr>
        <w:spacing w:after="0" w:line="240" w:lineRule="auto"/>
        <w:ind w:firstLine="567"/>
        <w:jc w:val="both"/>
        <w:rPr>
          <w:rFonts w:ascii="Arial" w:eastAsia="Times New Roman" w:hAnsi="Arial" w:cs="Arial"/>
          <w:i/>
          <w:color w:val="595959" w:themeColor="text1" w:themeTint="A6"/>
          <w:lang w:val="en-US" w:eastAsia="pt-BR"/>
        </w:rPr>
      </w:pPr>
    </w:p>
    <w:p w:rsidR="00F148E5" w:rsidRPr="005E5A4C" w:rsidRDefault="00F148E5" w:rsidP="005E5A4C">
      <w:pPr>
        <w:spacing w:after="0" w:line="240" w:lineRule="auto"/>
        <w:ind w:firstLine="567"/>
        <w:jc w:val="both"/>
        <w:rPr>
          <w:rFonts w:ascii="Arial" w:eastAsia="Times New Roman" w:hAnsi="Arial" w:cs="Arial"/>
          <w:i/>
          <w:color w:val="595959" w:themeColor="text1" w:themeTint="A6"/>
          <w:lang w:val="en-US" w:eastAsia="pt-BR"/>
        </w:rPr>
      </w:pPr>
      <w:r w:rsidRPr="005E5A4C">
        <w:rPr>
          <w:rFonts w:ascii="Arial" w:eastAsia="Times New Roman" w:hAnsi="Arial" w:cs="Arial"/>
          <w:i/>
          <w:color w:val="595959" w:themeColor="text1" w:themeTint="A6"/>
          <w:lang w:val="en-US" w:eastAsia="pt-BR"/>
        </w:rPr>
        <w:t>It is also noted that the casting production is segmented: iron (87%), steel (8%), and nonferrous (copper; zinc; aluminum and magnesium) 5%. The production is spread among the following regions of the country: São Paulo (32%), Minas Gerais (25%), South (33%), Rio de Janeiro (6%), and North/Northeast (4%).</w:t>
      </w:r>
    </w:p>
    <w:p w:rsidR="000E0632" w:rsidRPr="000E0632" w:rsidRDefault="000E0632" w:rsidP="000E0632">
      <w:pPr>
        <w:spacing w:after="0" w:line="240" w:lineRule="auto"/>
        <w:ind w:firstLine="567"/>
        <w:jc w:val="both"/>
        <w:rPr>
          <w:rFonts w:ascii="Arial" w:eastAsia="Times New Roman" w:hAnsi="Arial" w:cs="Arial"/>
          <w:i/>
          <w:color w:val="595959" w:themeColor="text1" w:themeTint="A6"/>
          <w:lang w:val="en-US" w:eastAsia="pt-BR"/>
        </w:rPr>
      </w:pPr>
    </w:p>
    <w:p w:rsidR="00F148E5" w:rsidRPr="005E5A4C" w:rsidRDefault="00F148E5" w:rsidP="005E5A4C">
      <w:pPr>
        <w:spacing w:after="0" w:line="240" w:lineRule="auto"/>
        <w:ind w:firstLine="567"/>
        <w:jc w:val="both"/>
        <w:rPr>
          <w:rFonts w:ascii="Arial" w:eastAsia="Times New Roman" w:hAnsi="Arial" w:cs="Arial"/>
          <w:i/>
          <w:color w:val="595959" w:themeColor="text1" w:themeTint="A6"/>
          <w:lang w:val="en-US" w:eastAsia="pt-BR"/>
        </w:rPr>
      </w:pPr>
      <w:r w:rsidRPr="005E5A4C">
        <w:rPr>
          <w:rFonts w:ascii="Arial" w:eastAsia="Times New Roman" w:hAnsi="Arial" w:cs="Arial"/>
          <w:i/>
          <w:color w:val="595959" w:themeColor="text1" w:themeTint="A6"/>
          <w:lang w:val="en-US" w:eastAsia="pt-BR"/>
        </w:rPr>
        <w:t xml:space="preserve">In </w:t>
      </w:r>
      <w:r w:rsidR="00561405" w:rsidRPr="005E5A4C">
        <w:rPr>
          <w:rFonts w:ascii="Arial" w:eastAsia="Times New Roman" w:hAnsi="Arial" w:cs="Arial"/>
          <w:i/>
          <w:color w:val="595959" w:themeColor="text1" w:themeTint="A6"/>
          <w:lang w:val="en-US" w:eastAsia="pt-BR"/>
        </w:rPr>
        <w:t>2015,</w:t>
      </w:r>
      <w:r w:rsidRPr="005E5A4C">
        <w:rPr>
          <w:rFonts w:ascii="Arial" w:eastAsia="Times New Roman" w:hAnsi="Arial" w:cs="Arial"/>
          <w:i/>
          <w:color w:val="595959" w:themeColor="text1" w:themeTint="A6"/>
          <w:lang w:val="en-US" w:eastAsia="pt-BR"/>
        </w:rPr>
        <w:t xml:space="preserve"> the exports totaled 416.5 thousand tons, equivalent to US$ 1 billion. </w:t>
      </w:r>
    </w:p>
    <w:p w:rsidR="000E0632" w:rsidRPr="000E0632" w:rsidRDefault="000E0632" w:rsidP="000E0632">
      <w:pPr>
        <w:spacing w:after="0" w:line="240" w:lineRule="auto"/>
        <w:ind w:firstLine="567"/>
        <w:jc w:val="both"/>
        <w:rPr>
          <w:rFonts w:ascii="Arial" w:eastAsia="Times New Roman" w:hAnsi="Arial" w:cs="Arial"/>
          <w:i/>
          <w:color w:val="595959" w:themeColor="text1" w:themeTint="A6"/>
          <w:lang w:val="en-US" w:eastAsia="pt-BR"/>
        </w:rPr>
      </w:pPr>
    </w:p>
    <w:p w:rsidR="00D676D6" w:rsidRPr="00341F38" w:rsidRDefault="00F148E5" w:rsidP="00F148E5">
      <w:pPr>
        <w:tabs>
          <w:tab w:val="left" w:pos="599"/>
        </w:tabs>
        <w:spacing w:after="0" w:line="240" w:lineRule="auto"/>
        <w:ind w:firstLine="567"/>
        <w:contextualSpacing/>
        <w:jc w:val="both"/>
        <w:rPr>
          <w:rFonts w:ascii="Arial" w:eastAsia="Arial" w:hAnsi="Arial" w:cs="Arial"/>
          <w:i/>
          <w:lang w:val="en-GB"/>
        </w:rPr>
      </w:pPr>
      <w:r w:rsidRPr="005E5A4C">
        <w:rPr>
          <w:rFonts w:ascii="Arial" w:eastAsia="Times New Roman" w:hAnsi="Arial" w:cs="Arial"/>
          <w:i/>
          <w:color w:val="595959" w:themeColor="text1" w:themeTint="A6"/>
          <w:lang w:val="en-US" w:eastAsia="pt-BR"/>
        </w:rPr>
        <w:t>The foundry industry is labour intensive, in 2015 employed 53,433 workers in 1167 casting plants and the labour costs amount to 35% of the total cost of production.</w:t>
      </w:r>
      <w:r w:rsidR="008878CD">
        <w:rPr>
          <w:rStyle w:val="Refdenotaderodap"/>
          <w:rFonts w:ascii="Arial" w:eastAsia="Times New Roman" w:hAnsi="Arial" w:cs="Arial"/>
          <w:i/>
          <w:color w:val="595959" w:themeColor="text1" w:themeTint="A6"/>
          <w:lang w:val="en-US" w:eastAsia="pt-BR"/>
        </w:rPr>
        <w:footnoteReference w:id="7"/>
      </w:r>
    </w:p>
    <w:p w:rsidR="008878CD" w:rsidRPr="000E0632" w:rsidRDefault="008878CD" w:rsidP="008878CD">
      <w:pPr>
        <w:spacing w:after="0" w:line="240" w:lineRule="auto"/>
        <w:ind w:firstLine="567"/>
        <w:jc w:val="both"/>
        <w:rPr>
          <w:rFonts w:ascii="Arial" w:eastAsia="Times New Roman" w:hAnsi="Arial" w:cs="Arial"/>
          <w:i/>
          <w:color w:val="595959" w:themeColor="text1" w:themeTint="A6"/>
          <w:lang w:val="en-US" w:eastAsia="pt-BR"/>
        </w:rPr>
        <w:sectPr w:rsidR="008878CD" w:rsidRPr="000E0632" w:rsidSect="00F059A8">
          <w:type w:val="continuous"/>
          <w:pgSz w:w="11906" w:h="16838"/>
          <w:pgMar w:top="1417" w:right="991" w:bottom="1417" w:left="1701" w:header="708" w:footer="708" w:gutter="0"/>
          <w:cols w:num="2" w:space="708"/>
          <w:docGrid w:linePitch="360"/>
        </w:sectPr>
      </w:pPr>
    </w:p>
    <w:p w:rsidR="009C72A3" w:rsidRDefault="005563F1" w:rsidP="008E7CD7">
      <w:pPr>
        <w:jc w:val="both"/>
        <w:rPr>
          <w:rFonts w:cstheme="minorHAnsi"/>
          <w:color w:val="1D1B11" w:themeColor="background2" w:themeShade="1A"/>
          <w:sz w:val="24"/>
          <w:szCs w:val="24"/>
          <w:lang w:val="en-US"/>
        </w:rPr>
      </w:pPr>
      <w:r w:rsidRPr="005563F1">
        <w:rPr>
          <w:noProof/>
          <w:lang w:eastAsia="pt-BR"/>
        </w:rPr>
        <w:lastRenderedPageBreak/>
        <w:drawing>
          <wp:inline distT="0" distB="0" distL="0" distR="0">
            <wp:extent cx="5850890" cy="2764962"/>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50890" cy="2764962"/>
                    </a:xfrm>
                    <a:prstGeom prst="rect">
                      <a:avLst/>
                    </a:prstGeom>
                    <a:noFill/>
                    <a:ln>
                      <a:noFill/>
                    </a:ln>
                  </pic:spPr>
                </pic:pic>
              </a:graphicData>
            </a:graphic>
          </wp:inline>
        </w:drawing>
      </w:r>
    </w:p>
    <w:p w:rsidR="008E7CD7" w:rsidRDefault="008E7CD7" w:rsidP="008E7CD7">
      <w:pPr>
        <w:jc w:val="both"/>
        <w:rPr>
          <w:rFonts w:cstheme="minorHAnsi"/>
          <w:color w:val="1D1B11" w:themeColor="background2" w:themeShade="1A"/>
          <w:sz w:val="24"/>
          <w:szCs w:val="24"/>
          <w:lang w:val="en-US"/>
        </w:rPr>
      </w:pPr>
    </w:p>
    <w:p w:rsidR="008E7CD7" w:rsidRPr="008E7CD7" w:rsidRDefault="005563F1" w:rsidP="008E7CD7">
      <w:pPr>
        <w:jc w:val="both"/>
        <w:rPr>
          <w:rFonts w:cstheme="minorHAnsi"/>
          <w:color w:val="1D1B11" w:themeColor="background2" w:themeShade="1A"/>
          <w:sz w:val="24"/>
          <w:szCs w:val="24"/>
          <w:lang w:val="en-US"/>
        </w:rPr>
      </w:pPr>
      <w:r w:rsidRPr="005563F1">
        <w:rPr>
          <w:noProof/>
          <w:lang w:eastAsia="pt-BR"/>
        </w:rPr>
        <w:drawing>
          <wp:inline distT="0" distB="0" distL="0" distR="0">
            <wp:extent cx="5850890" cy="183458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0890" cy="1834589"/>
                    </a:xfrm>
                    <a:prstGeom prst="rect">
                      <a:avLst/>
                    </a:prstGeom>
                    <a:noFill/>
                    <a:ln>
                      <a:noFill/>
                    </a:ln>
                  </pic:spPr>
                </pic:pic>
              </a:graphicData>
            </a:graphic>
          </wp:inline>
        </w:drawing>
      </w:r>
    </w:p>
    <w:p w:rsidR="00212609" w:rsidRDefault="00212609" w:rsidP="007B62E4">
      <w:pPr>
        <w:jc w:val="right"/>
        <w:rPr>
          <w:rFonts w:ascii="Helvetica" w:hAnsi="Helvetica" w:cs="Helvetica"/>
          <w:b/>
          <w:color w:val="948A54" w:themeColor="background2" w:themeShade="80"/>
          <w:sz w:val="96"/>
          <w:szCs w:val="96"/>
          <w:lang w:val="en-US"/>
        </w:rPr>
      </w:pPr>
    </w:p>
    <w:p w:rsidR="00212609" w:rsidRPr="00DC078F" w:rsidRDefault="00212609" w:rsidP="007B62E4">
      <w:pPr>
        <w:jc w:val="right"/>
        <w:rPr>
          <w:rFonts w:ascii="Helvetica" w:hAnsi="Helvetica" w:cs="Helvetica"/>
          <w:b/>
          <w:color w:val="948A54" w:themeColor="background2" w:themeShade="80"/>
          <w:sz w:val="96"/>
          <w:szCs w:val="96"/>
          <w:lang w:val="en-US"/>
        </w:rPr>
      </w:pPr>
    </w:p>
    <w:p w:rsidR="009C72A3" w:rsidRPr="00DC078F" w:rsidRDefault="009C72A3" w:rsidP="007B62E4">
      <w:pPr>
        <w:jc w:val="right"/>
        <w:rPr>
          <w:rFonts w:ascii="Helvetica" w:hAnsi="Helvetica" w:cs="Helvetica"/>
          <w:b/>
          <w:color w:val="948A54" w:themeColor="background2" w:themeShade="80"/>
          <w:sz w:val="96"/>
          <w:szCs w:val="96"/>
          <w:lang w:val="en-US"/>
        </w:rPr>
      </w:pPr>
    </w:p>
    <w:p w:rsidR="009C72A3" w:rsidRDefault="001D571E" w:rsidP="007B62E4">
      <w:pPr>
        <w:jc w:val="right"/>
        <w:rPr>
          <w:rFonts w:ascii="Helvetica" w:hAnsi="Helvetica" w:cs="Helvetica"/>
          <w:b/>
          <w:color w:val="948A54" w:themeColor="background2" w:themeShade="80"/>
          <w:sz w:val="96"/>
          <w:szCs w:val="96"/>
          <w:lang w:val="en-US"/>
        </w:rPr>
      </w:pPr>
      <w:r w:rsidRPr="001D571E">
        <w:rPr>
          <w:noProof/>
          <w:lang w:eastAsia="pt-BR"/>
        </w:rPr>
        <w:drawing>
          <wp:inline distT="0" distB="0" distL="0" distR="0">
            <wp:extent cx="5850890" cy="326124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890" cy="3261248"/>
                    </a:xfrm>
                    <a:prstGeom prst="rect">
                      <a:avLst/>
                    </a:prstGeom>
                    <a:noFill/>
                    <a:ln>
                      <a:noFill/>
                    </a:ln>
                  </pic:spPr>
                </pic:pic>
              </a:graphicData>
            </a:graphic>
          </wp:inline>
        </w:drawing>
      </w:r>
    </w:p>
    <w:p w:rsidR="00195204" w:rsidRPr="00DC078F" w:rsidRDefault="00195204" w:rsidP="007B62E4">
      <w:pPr>
        <w:jc w:val="right"/>
        <w:rPr>
          <w:rFonts w:ascii="Helvetica" w:hAnsi="Helvetica" w:cs="Helvetica"/>
          <w:b/>
          <w:color w:val="948A54" w:themeColor="background2" w:themeShade="80"/>
          <w:sz w:val="96"/>
          <w:szCs w:val="96"/>
          <w:lang w:val="en-US"/>
        </w:rPr>
      </w:pPr>
    </w:p>
    <w:p w:rsidR="009C72A3" w:rsidRPr="00DC078F" w:rsidRDefault="001D571E" w:rsidP="007B62E4">
      <w:pPr>
        <w:jc w:val="right"/>
        <w:rPr>
          <w:rFonts w:ascii="Helvetica" w:hAnsi="Helvetica" w:cs="Helvetica"/>
          <w:b/>
          <w:color w:val="948A54" w:themeColor="background2" w:themeShade="80"/>
          <w:sz w:val="96"/>
          <w:szCs w:val="96"/>
          <w:lang w:val="en-US"/>
        </w:rPr>
      </w:pPr>
      <w:r w:rsidRPr="001D571E">
        <w:rPr>
          <w:noProof/>
          <w:lang w:eastAsia="pt-BR"/>
        </w:rPr>
        <w:lastRenderedPageBreak/>
        <w:drawing>
          <wp:inline distT="0" distB="0" distL="0" distR="0">
            <wp:extent cx="5850890" cy="2992507"/>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0890" cy="2992507"/>
                    </a:xfrm>
                    <a:prstGeom prst="rect">
                      <a:avLst/>
                    </a:prstGeom>
                    <a:noFill/>
                    <a:ln>
                      <a:noFill/>
                    </a:ln>
                  </pic:spPr>
                </pic:pic>
              </a:graphicData>
            </a:graphic>
          </wp:inline>
        </w:drawing>
      </w:r>
    </w:p>
    <w:p w:rsidR="00425920" w:rsidRDefault="00425920" w:rsidP="005C4350">
      <w:pPr>
        <w:rPr>
          <w:rFonts w:ascii="Helvetica" w:hAnsi="Helvetica" w:cs="Helvetica"/>
          <w:b/>
          <w:color w:val="948A54" w:themeColor="background2" w:themeShade="80"/>
          <w:sz w:val="96"/>
          <w:szCs w:val="96"/>
          <w:lang w:val="en-US"/>
        </w:rPr>
      </w:pPr>
    </w:p>
    <w:p w:rsidR="00425920" w:rsidRDefault="00425920" w:rsidP="005C4350">
      <w:pPr>
        <w:rPr>
          <w:rFonts w:ascii="Helvetica" w:hAnsi="Helvetica" w:cs="Helvetica"/>
          <w:b/>
          <w:color w:val="948A54" w:themeColor="background2" w:themeShade="80"/>
          <w:sz w:val="96"/>
          <w:szCs w:val="96"/>
          <w:lang w:val="en-US"/>
        </w:rPr>
      </w:pPr>
    </w:p>
    <w:p w:rsidR="00425920" w:rsidRDefault="00425920" w:rsidP="005C4350">
      <w:pPr>
        <w:rPr>
          <w:rFonts w:ascii="Helvetica" w:hAnsi="Helvetica" w:cs="Helvetica"/>
          <w:b/>
          <w:color w:val="948A54" w:themeColor="background2" w:themeShade="80"/>
          <w:sz w:val="96"/>
          <w:szCs w:val="96"/>
          <w:lang w:val="en-US"/>
        </w:rPr>
      </w:pPr>
    </w:p>
    <w:p w:rsidR="005C4350" w:rsidRPr="00DC078F" w:rsidRDefault="005C4350" w:rsidP="000F07DD">
      <w:pPr>
        <w:pBdr>
          <w:bottom w:val="single" w:sz="4" w:space="1" w:color="948A54" w:themeColor="background2" w:themeShade="80"/>
        </w:pBdr>
        <w:rPr>
          <w:rFonts w:ascii="Helvetica" w:hAnsi="Helvetica" w:cs="Helvetica"/>
          <w:b/>
          <w:color w:val="948A54" w:themeColor="background2" w:themeShade="80"/>
          <w:sz w:val="96"/>
          <w:szCs w:val="96"/>
          <w:lang w:val="en-US"/>
        </w:rPr>
      </w:pPr>
    </w:p>
    <w:p w:rsidR="00F86E8D" w:rsidRPr="00DC078F" w:rsidRDefault="00F86E8D" w:rsidP="00F059A8">
      <w:pPr>
        <w:pBdr>
          <w:bottom w:val="single" w:sz="4" w:space="1" w:color="948A54" w:themeColor="background2" w:themeShade="80"/>
        </w:pBdr>
        <w:jc w:val="right"/>
        <w:rPr>
          <w:rFonts w:ascii="Helvetica" w:hAnsi="Helvetica" w:cs="Helvetica"/>
          <w:b/>
          <w:color w:val="948A54" w:themeColor="background2" w:themeShade="80"/>
          <w:sz w:val="96"/>
          <w:szCs w:val="96"/>
          <w:lang w:val="en-US"/>
        </w:rPr>
      </w:pPr>
    </w:p>
    <w:p w:rsidR="00F059A8" w:rsidRPr="00731574" w:rsidRDefault="00961086" w:rsidP="00F059A8">
      <w:pPr>
        <w:pBdr>
          <w:bottom w:val="single" w:sz="4" w:space="1" w:color="948A54" w:themeColor="background2" w:themeShade="80"/>
        </w:pBdr>
        <w:jc w:val="right"/>
        <w:rPr>
          <w:rFonts w:ascii="Helvetica" w:hAnsi="Helvetica" w:cs="Helvetica"/>
          <w:b/>
          <w:color w:val="948A54" w:themeColor="background2" w:themeShade="80"/>
          <w:sz w:val="96"/>
          <w:szCs w:val="96"/>
        </w:rPr>
      </w:pPr>
      <w:r w:rsidRPr="00731574">
        <w:rPr>
          <w:rFonts w:ascii="Helvetica" w:hAnsi="Helvetica" w:cs="Helvetica"/>
          <w:b/>
          <w:color w:val="948A54" w:themeColor="background2" w:themeShade="80"/>
          <w:sz w:val="96"/>
          <w:szCs w:val="96"/>
        </w:rPr>
        <w:t>VII</w:t>
      </w:r>
    </w:p>
    <w:p w:rsidR="00F059A8" w:rsidRPr="00731574" w:rsidRDefault="00F059A8" w:rsidP="00F059A8">
      <w:pPr>
        <w:jc w:val="right"/>
        <w:rPr>
          <w:rFonts w:ascii="Helvetica" w:hAnsi="Helvetica" w:cs="Helvetica"/>
          <w:b/>
          <w:color w:val="948A54" w:themeColor="background2" w:themeShade="80"/>
          <w:sz w:val="72"/>
          <w:szCs w:val="72"/>
        </w:rPr>
      </w:pPr>
      <w:r w:rsidRPr="00731574">
        <w:rPr>
          <w:rFonts w:ascii="Helvetica" w:hAnsi="Helvetica" w:cs="Helvetica"/>
          <w:b/>
          <w:color w:val="948A54" w:themeColor="background2" w:themeShade="80"/>
          <w:sz w:val="72"/>
          <w:szCs w:val="72"/>
        </w:rPr>
        <w:t>Siglas</w:t>
      </w:r>
    </w:p>
    <w:p w:rsidR="00F059A8" w:rsidRPr="00C06937" w:rsidRDefault="00165B46" w:rsidP="00F059A8">
      <w:pPr>
        <w:jc w:val="right"/>
        <w:rPr>
          <w:rFonts w:ascii="Helvetica" w:hAnsi="Helvetica" w:cs="Helvetica"/>
          <w:b/>
          <w:i/>
          <w:color w:val="7F7F7F" w:themeColor="text1" w:themeTint="80"/>
          <w:sz w:val="56"/>
          <w:szCs w:val="56"/>
        </w:rPr>
        <w:sectPr w:rsidR="00F059A8" w:rsidRPr="00C06937" w:rsidSect="009B4E9B">
          <w:pgSz w:w="11906" w:h="16838"/>
          <w:pgMar w:top="1417" w:right="991" w:bottom="1417" w:left="1701" w:header="708" w:footer="708" w:gutter="0"/>
          <w:cols w:space="708"/>
          <w:docGrid w:linePitch="360"/>
        </w:sectPr>
      </w:pPr>
      <w:r w:rsidRPr="00C06937">
        <w:rPr>
          <w:rFonts w:ascii="Helvetica" w:hAnsi="Helvetica" w:cs="Helvetica"/>
          <w:b/>
          <w:i/>
          <w:color w:val="7F7F7F" w:themeColor="text1" w:themeTint="80"/>
          <w:sz w:val="56"/>
          <w:szCs w:val="56"/>
        </w:rPr>
        <w:t>Acronyms</w:t>
      </w:r>
    </w:p>
    <w:p w:rsidR="00F059A8" w:rsidRPr="00C06937" w:rsidRDefault="00F059A8" w:rsidP="00961086">
      <w:pPr>
        <w:rPr>
          <w:rFonts w:ascii="Helvetica" w:hAnsi="Helvetica" w:cs="Helvetica"/>
          <w:b/>
          <w:i/>
          <w:color w:val="002060"/>
          <w:sz w:val="56"/>
          <w:szCs w:val="56"/>
        </w:rPr>
        <w:sectPr w:rsidR="00F059A8" w:rsidRPr="00C06937" w:rsidSect="009B4E9B">
          <w:pgSz w:w="11906" w:h="16838"/>
          <w:pgMar w:top="1417" w:right="991" w:bottom="1417" w:left="1701" w:header="708" w:footer="708" w:gutter="0"/>
          <w:cols w:space="708"/>
          <w:docGrid w:linePitch="360"/>
        </w:sectPr>
      </w:pPr>
    </w:p>
    <w:p w:rsidR="00F059A8" w:rsidRPr="008D6CF8" w:rsidRDefault="00F059A8" w:rsidP="00686829">
      <w:pPr>
        <w:spacing w:line="240" w:lineRule="auto"/>
        <w:ind w:left="709"/>
        <w:jc w:val="both"/>
        <w:rPr>
          <w:rFonts w:ascii="Arial Narrow" w:hAnsi="Arial Narrow" w:cs="Helvetica"/>
          <w:b/>
          <w:color w:val="948A54" w:themeColor="background2" w:themeShade="80"/>
          <w:sz w:val="36"/>
          <w:szCs w:val="36"/>
        </w:rPr>
      </w:pPr>
      <w:r w:rsidRPr="008D6CF8">
        <w:rPr>
          <w:rFonts w:ascii="Arial Narrow" w:hAnsi="Arial Narrow" w:cs="Helvetica"/>
          <w:b/>
          <w:color w:val="948A54" w:themeColor="background2" w:themeShade="80"/>
          <w:sz w:val="36"/>
          <w:szCs w:val="36"/>
        </w:rPr>
        <w:lastRenderedPageBreak/>
        <w:t>SIGLAS</w:t>
      </w:r>
    </w:p>
    <w:p w:rsidR="00F059A8" w:rsidRPr="008D6CF8" w:rsidRDefault="00165B46" w:rsidP="00686829">
      <w:pPr>
        <w:spacing w:after="0" w:line="240" w:lineRule="auto"/>
        <w:ind w:left="709"/>
        <w:jc w:val="both"/>
        <w:rPr>
          <w:rFonts w:ascii="Arial Narrow" w:hAnsi="Arial Narrow" w:cs="Helvetica"/>
          <w:b/>
          <w:i/>
          <w:color w:val="7F7F7F" w:themeColor="text1" w:themeTint="80"/>
          <w:sz w:val="32"/>
          <w:szCs w:val="32"/>
        </w:rPr>
      </w:pPr>
      <w:r>
        <w:rPr>
          <w:rFonts w:ascii="Arial Narrow" w:hAnsi="Arial Narrow" w:cs="Helvetica"/>
          <w:b/>
          <w:i/>
          <w:color w:val="7F7F7F" w:themeColor="text1" w:themeTint="80"/>
          <w:sz w:val="32"/>
          <w:szCs w:val="32"/>
        </w:rPr>
        <w:t>ACRONYMS</w:t>
      </w:r>
    </w:p>
    <w:p w:rsidR="00F059A8" w:rsidRDefault="00F059A8" w:rsidP="00686829">
      <w:pPr>
        <w:spacing w:after="0" w:line="240" w:lineRule="auto"/>
        <w:ind w:left="709"/>
        <w:jc w:val="both"/>
        <w:rPr>
          <w:rFonts w:cstheme="minorHAnsi"/>
          <w:color w:val="002060"/>
          <w:sz w:val="24"/>
          <w:szCs w:val="32"/>
        </w:rPr>
      </w:pPr>
    </w:p>
    <w:p w:rsidR="00A40C91" w:rsidRDefault="00A40C91" w:rsidP="00686829">
      <w:pPr>
        <w:spacing w:after="0" w:line="240" w:lineRule="auto"/>
        <w:ind w:left="709"/>
        <w:jc w:val="both"/>
        <w:rPr>
          <w:rFonts w:cstheme="minorHAnsi"/>
          <w:color w:val="002060"/>
          <w:sz w:val="24"/>
          <w:szCs w:val="32"/>
        </w:rPr>
      </w:pPr>
    </w:p>
    <w:p w:rsidR="00A40C91" w:rsidRDefault="00A40C91" w:rsidP="00686829">
      <w:pPr>
        <w:spacing w:after="0" w:line="240" w:lineRule="auto"/>
        <w:ind w:left="709"/>
        <w:jc w:val="both"/>
        <w:rPr>
          <w:rFonts w:cstheme="minorHAnsi"/>
          <w:color w:val="002060"/>
          <w:sz w:val="24"/>
          <w:szCs w:val="32"/>
        </w:rPr>
      </w:pPr>
    </w:p>
    <w:p w:rsidR="00A40C91" w:rsidRDefault="00A40C91" w:rsidP="00686829">
      <w:pPr>
        <w:spacing w:after="0" w:line="240" w:lineRule="auto"/>
        <w:ind w:left="709"/>
        <w:jc w:val="both"/>
        <w:rPr>
          <w:rFonts w:cstheme="minorHAnsi"/>
          <w:color w:val="002060"/>
          <w:sz w:val="24"/>
          <w:szCs w:val="32"/>
        </w:rPr>
      </w:pPr>
    </w:p>
    <w:p w:rsidR="00F059A8" w:rsidRPr="00EF4642" w:rsidRDefault="00F059A8" w:rsidP="00686829">
      <w:pPr>
        <w:spacing w:after="0" w:line="240" w:lineRule="auto"/>
        <w:ind w:left="709"/>
        <w:jc w:val="both"/>
        <w:rPr>
          <w:rFonts w:cstheme="minorHAnsi"/>
          <w:sz w:val="24"/>
          <w:szCs w:val="32"/>
        </w:rPr>
      </w:pPr>
    </w:p>
    <w:p w:rsidR="00065AFD" w:rsidRDefault="00065AFD" w:rsidP="00065AFD">
      <w:pPr>
        <w:spacing w:after="0" w:line="240" w:lineRule="auto"/>
        <w:rPr>
          <w:rFonts w:ascii="Arial" w:hAnsi="Arial" w:cs="Arial"/>
        </w:rPr>
      </w:pPr>
      <w:r w:rsidRPr="00F66F9F">
        <w:rPr>
          <w:rFonts w:ascii="Arial" w:hAnsi="Arial" w:cs="Arial"/>
          <w:b/>
        </w:rPr>
        <w:t>ABAL</w:t>
      </w:r>
      <w:r>
        <w:rPr>
          <w:rFonts w:ascii="Arial" w:hAnsi="Arial" w:cs="Arial"/>
          <w:b/>
        </w:rPr>
        <w:t xml:space="preserve"> - </w:t>
      </w:r>
      <w:r w:rsidRPr="0043035C">
        <w:rPr>
          <w:rFonts w:ascii="Arial" w:hAnsi="Arial" w:cs="Arial"/>
        </w:rPr>
        <w:t>Associação Brasileira do Alumínio</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F66F9F">
        <w:rPr>
          <w:rFonts w:ascii="Arial" w:hAnsi="Arial" w:cs="Arial"/>
          <w:b/>
        </w:rPr>
        <w:t>ABC</w:t>
      </w:r>
      <w:r w:rsidR="0054377D">
        <w:rPr>
          <w:rFonts w:ascii="Arial" w:hAnsi="Arial" w:cs="Arial"/>
          <w:b/>
        </w:rPr>
        <w:t>OBRE</w:t>
      </w:r>
      <w:r>
        <w:rPr>
          <w:rFonts w:ascii="Arial" w:hAnsi="Arial" w:cs="Arial"/>
        </w:rPr>
        <w:t xml:space="preserve"> - </w:t>
      </w:r>
      <w:r w:rsidRPr="0043035C">
        <w:rPr>
          <w:rFonts w:ascii="Arial" w:hAnsi="Arial" w:cs="Arial"/>
        </w:rPr>
        <w:t>Associação Brasileira do Cobre</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F66F9F">
        <w:rPr>
          <w:rFonts w:ascii="Arial" w:hAnsi="Arial" w:cs="Arial"/>
          <w:b/>
        </w:rPr>
        <w:t>ABIFA</w:t>
      </w:r>
      <w:r>
        <w:rPr>
          <w:rFonts w:ascii="Arial" w:hAnsi="Arial" w:cs="Arial"/>
        </w:rPr>
        <w:t xml:space="preserve"> - </w:t>
      </w:r>
      <w:r w:rsidRPr="0043035C">
        <w:rPr>
          <w:rFonts w:ascii="Arial" w:hAnsi="Arial" w:cs="Arial"/>
        </w:rPr>
        <w:t>Associação Brasileira de Fundição</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F66F9F">
        <w:rPr>
          <w:rFonts w:ascii="Arial" w:hAnsi="Arial" w:cs="Arial"/>
          <w:b/>
        </w:rPr>
        <w:t>A</w:t>
      </w:r>
      <w:r w:rsidR="0054377D">
        <w:rPr>
          <w:rFonts w:ascii="Arial" w:hAnsi="Arial" w:cs="Arial"/>
          <w:b/>
        </w:rPr>
        <w:t>BINOX</w:t>
      </w:r>
      <w:r>
        <w:rPr>
          <w:rFonts w:ascii="Arial" w:hAnsi="Arial" w:cs="Arial"/>
        </w:rPr>
        <w:t xml:space="preserve">- </w:t>
      </w:r>
      <w:r w:rsidRPr="0043035C">
        <w:rPr>
          <w:rFonts w:ascii="Arial" w:hAnsi="Arial" w:cs="Arial"/>
        </w:rPr>
        <w:t>Assoc</w:t>
      </w:r>
      <w:r w:rsidR="0054377D">
        <w:rPr>
          <w:rFonts w:ascii="Arial" w:hAnsi="Arial" w:cs="Arial"/>
        </w:rPr>
        <w:t>iação Brasileira do Aço Inoxidável</w:t>
      </w:r>
    </w:p>
    <w:p w:rsidR="00065AFD" w:rsidRDefault="00065AFD" w:rsidP="00065AFD">
      <w:pPr>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F66F9F">
        <w:rPr>
          <w:rFonts w:ascii="Arial" w:hAnsi="Arial" w:cs="Arial"/>
          <w:b/>
        </w:rPr>
        <w:t>BEN / EPE</w:t>
      </w:r>
      <w:r w:rsidR="00F66F9F">
        <w:rPr>
          <w:rFonts w:ascii="Arial" w:hAnsi="Arial" w:cs="Arial"/>
        </w:rPr>
        <w:t xml:space="preserve"> -</w:t>
      </w:r>
      <w:r>
        <w:rPr>
          <w:rFonts w:ascii="Arial" w:hAnsi="Arial" w:cs="Arial"/>
        </w:rPr>
        <w:t xml:space="preserve"> Balanço Energético / Empresa de Pesquisa Energética – Ministério de Minas e Energia </w:t>
      </w:r>
    </w:p>
    <w:p w:rsidR="00065AFD" w:rsidRDefault="00065AFD" w:rsidP="00065AFD">
      <w:pPr>
        <w:autoSpaceDE w:val="0"/>
        <w:autoSpaceDN w:val="0"/>
        <w:adjustRightInd w:val="0"/>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F66F9F">
        <w:rPr>
          <w:rFonts w:ascii="Arial" w:hAnsi="Arial" w:cs="Arial"/>
          <w:b/>
        </w:rPr>
        <w:t>DNPM</w:t>
      </w:r>
      <w:r w:rsidRPr="00D46B12">
        <w:rPr>
          <w:rFonts w:ascii="Arial" w:hAnsi="Arial" w:cs="Arial"/>
          <w:b/>
        </w:rPr>
        <w:t xml:space="preserve"> </w:t>
      </w:r>
      <w:r>
        <w:rPr>
          <w:rFonts w:ascii="Arial" w:hAnsi="Arial" w:cs="Arial"/>
        </w:rPr>
        <w:t>– Departamento Nacional da Produção Mineral</w:t>
      </w:r>
    </w:p>
    <w:p w:rsidR="00065AFD" w:rsidRDefault="00065AFD" w:rsidP="00065AFD">
      <w:pPr>
        <w:spacing w:after="0" w:line="240" w:lineRule="auto"/>
        <w:rPr>
          <w:rFonts w:ascii="Arial" w:hAnsi="Arial" w:cs="Arial"/>
        </w:rPr>
      </w:pPr>
    </w:p>
    <w:p w:rsidR="00065AFD" w:rsidRPr="00CD154D" w:rsidRDefault="00065AFD" w:rsidP="00065AFD">
      <w:pPr>
        <w:spacing w:after="0" w:line="240" w:lineRule="auto"/>
        <w:rPr>
          <w:rFonts w:ascii="Arial" w:hAnsi="Arial" w:cs="Arial"/>
        </w:rPr>
      </w:pPr>
      <w:r w:rsidRPr="00F66F9F">
        <w:rPr>
          <w:rFonts w:ascii="Arial" w:hAnsi="Arial" w:cs="Arial"/>
          <w:b/>
        </w:rPr>
        <w:t>FERBASA</w:t>
      </w:r>
      <w:r>
        <w:rPr>
          <w:rFonts w:ascii="Arial" w:hAnsi="Arial" w:cs="Arial"/>
        </w:rPr>
        <w:t xml:space="preserve"> – Cia. de Ferro Ligas da Bahia</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F66F9F">
        <w:rPr>
          <w:rFonts w:ascii="Arial" w:hAnsi="Arial" w:cs="Arial"/>
          <w:b/>
        </w:rPr>
        <w:t>IABr</w:t>
      </w:r>
      <w:r>
        <w:rPr>
          <w:rFonts w:ascii="Arial" w:hAnsi="Arial" w:cs="Arial"/>
        </w:rPr>
        <w:t xml:space="preserve"> - </w:t>
      </w:r>
      <w:r w:rsidRPr="0043035C">
        <w:rPr>
          <w:rFonts w:ascii="Arial" w:hAnsi="Arial" w:cs="Arial"/>
        </w:rPr>
        <w:t>Instituto Aço Brasil</w:t>
      </w:r>
    </w:p>
    <w:p w:rsidR="00065AFD" w:rsidRDefault="00065AFD" w:rsidP="00065AFD">
      <w:pPr>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F66F9F">
        <w:rPr>
          <w:rFonts w:ascii="Arial" w:hAnsi="Arial" w:cs="Arial"/>
          <w:b/>
        </w:rPr>
        <w:t>IBGE</w:t>
      </w:r>
      <w:r w:rsidR="00F66F9F">
        <w:rPr>
          <w:rFonts w:ascii="Arial" w:hAnsi="Arial" w:cs="Arial"/>
        </w:rPr>
        <w:t xml:space="preserve"> -</w:t>
      </w:r>
      <w:r>
        <w:rPr>
          <w:rFonts w:ascii="Arial" w:hAnsi="Arial" w:cs="Arial"/>
        </w:rPr>
        <w:t xml:space="preserve"> Instituto Brasileiro de Geografia e Estatística</w:t>
      </w:r>
    </w:p>
    <w:p w:rsidR="00065AFD" w:rsidRPr="00341F38" w:rsidRDefault="00065AFD" w:rsidP="00065AFD">
      <w:pPr>
        <w:spacing w:after="0" w:line="240" w:lineRule="auto"/>
        <w:rPr>
          <w:rFonts w:ascii="Arial" w:hAnsi="Arial" w:cs="Arial"/>
        </w:rPr>
      </w:pPr>
    </w:p>
    <w:p w:rsidR="00065AFD" w:rsidRPr="00DD7BE3" w:rsidRDefault="00065AFD" w:rsidP="00065AFD">
      <w:pPr>
        <w:spacing w:after="0" w:line="240" w:lineRule="auto"/>
        <w:rPr>
          <w:rStyle w:val="st"/>
          <w:rFonts w:ascii="Arial" w:hAnsi="Arial" w:cs="Arial"/>
          <w:color w:val="222222"/>
        </w:rPr>
      </w:pPr>
      <w:r w:rsidRPr="00065AFD">
        <w:rPr>
          <w:rStyle w:val="st"/>
          <w:rFonts w:ascii="Arial" w:hAnsi="Arial" w:cs="Arial"/>
          <w:b/>
          <w:color w:val="222222"/>
        </w:rPr>
        <w:t>INSG</w:t>
      </w:r>
      <w:r w:rsidRPr="00DD7BE3">
        <w:rPr>
          <w:rStyle w:val="st"/>
          <w:rFonts w:ascii="Arial" w:hAnsi="Arial" w:cs="Arial"/>
          <w:color w:val="222222"/>
        </w:rPr>
        <w:t xml:space="preserve"> - International  </w:t>
      </w:r>
      <w:r w:rsidRPr="00DD7BE3">
        <w:rPr>
          <w:rStyle w:val="nfase"/>
          <w:rFonts w:ascii="Arial" w:hAnsi="Arial" w:cs="Arial"/>
          <w:color w:val="222222"/>
        </w:rPr>
        <w:t>Nickel</w:t>
      </w:r>
      <w:r w:rsidRPr="00DD7BE3">
        <w:rPr>
          <w:rStyle w:val="st"/>
          <w:rFonts w:ascii="Arial" w:hAnsi="Arial" w:cs="Arial"/>
          <w:color w:val="222222"/>
        </w:rPr>
        <w:t xml:space="preserve"> Study </w:t>
      </w:r>
      <w:r w:rsidRPr="00DD7BE3">
        <w:rPr>
          <w:rStyle w:val="nfase"/>
          <w:rFonts w:ascii="Arial" w:hAnsi="Arial" w:cs="Arial"/>
          <w:color w:val="222222"/>
        </w:rPr>
        <w:t xml:space="preserve">Group </w:t>
      </w:r>
      <w:r w:rsidRPr="00DD7BE3">
        <w:rPr>
          <w:rStyle w:val="st"/>
          <w:rFonts w:ascii="Arial" w:hAnsi="Arial" w:cs="Arial"/>
          <w:color w:val="222222"/>
        </w:rPr>
        <w:t xml:space="preserve"> </w:t>
      </w:r>
    </w:p>
    <w:p w:rsidR="00065AFD" w:rsidRPr="00DD7BE3" w:rsidRDefault="00065AFD" w:rsidP="00065AFD">
      <w:pPr>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065AFD">
        <w:rPr>
          <w:rFonts w:ascii="Arial" w:hAnsi="Arial" w:cs="Arial"/>
          <w:b/>
        </w:rPr>
        <w:t>IPEADATA</w:t>
      </w:r>
      <w:r w:rsidR="00F66F9F">
        <w:rPr>
          <w:rFonts w:ascii="Arial" w:hAnsi="Arial" w:cs="Arial"/>
        </w:rPr>
        <w:t xml:space="preserve"> -</w:t>
      </w:r>
      <w:r>
        <w:rPr>
          <w:rFonts w:ascii="Arial" w:hAnsi="Arial" w:cs="Arial"/>
        </w:rPr>
        <w:t xml:space="preserve"> Instituto de Pesquisa Econômica Aplicada</w:t>
      </w:r>
    </w:p>
    <w:p w:rsidR="00065AFD" w:rsidRDefault="00065AFD" w:rsidP="00065AFD">
      <w:pPr>
        <w:autoSpaceDE w:val="0"/>
        <w:autoSpaceDN w:val="0"/>
        <w:adjustRightInd w:val="0"/>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CE2D0D">
        <w:rPr>
          <w:rFonts w:ascii="Arial" w:hAnsi="Arial" w:cs="Arial"/>
          <w:b/>
        </w:rPr>
        <w:t>MDIC</w:t>
      </w:r>
      <w:r>
        <w:rPr>
          <w:rFonts w:ascii="Arial" w:hAnsi="Arial" w:cs="Arial"/>
          <w:b/>
        </w:rPr>
        <w:t xml:space="preserve"> / </w:t>
      </w:r>
      <w:r w:rsidRPr="00420867">
        <w:rPr>
          <w:rFonts w:ascii="Arial" w:hAnsi="Arial" w:cs="Arial"/>
          <w:b/>
        </w:rPr>
        <w:t>SECEX</w:t>
      </w:r>
      <w:r w:rsidR="00F66F9F">
        <w:rPr>
          <w:rFonts w:ascii="Arial" w:hAnsi="Arial" w:cs="Arial"/>
        </w:rPr>
        <w:t xml:space="preserve"> -</w:t>
      </w:r>
      <w:r>
        <w:rPr>
          <w:rFonts w:ascii="Arial" w:hAnsi="Arial" w:cs="Arial"/>
        </w:rPr>
        <w:t xml:space="preserve"> Ministério de Desenvolvimento Indústria e Comércio Exterior Secretaria de Comércio Exterior </w:t>
      </w:r>
    </w:p>
    <w:p w:rsidR="00065AFD" w:rsidRPr="00341F38" w:rsidRDefault="00065AFD" w:rsidP="00065AFD">
      <w:pPr>
        <w:spacing w:after="0" w:line="240" w:lineRule="auto"/>
        <w:rPr>
          <w:rFonts w:ascii="Arial" w:hAnsi="Arial" w:cs="Arial"/>
        </w:rPr>
      </w:pPr>
    </w:p>
    <w:p w:rsidR="00065AFD" w:rsidRDefault="00065AFD" w:rsidP="00065AFD">
      <w:pPr>
        <w:autoSpaceDE w:val="0"/>
        <w:autoSpaceDN w:val="0"/>
        <w:adjustRightInd w:val="0"/>
        <w:spacing w:after="0" w:line="240" w:lineRule="auto"/>
        <w:rPr>
          <w:rFonts w:ascii="Arial" w:hAnsi="Arial" w:cs="Arial"/>
        </w:rPr>
      </w:pPr>
      <w:r w:rsidRPr="00420867">
        <w:rPr>
          <w:rFonts w:ascii="Arial" w:hAnsi="Arial" w:cs="Arial"/>
          <w:b/>
        </w:rPr>
        <w:t>MTE / RAIS</w:t>
      </w:r>
      <w:r w:rsidR="00F66F9F">
        <w:rPr>
          <w:rFonts w:ascii="Arial" w:hAnsi="Arial" w:cs="Arial"/>
        </w:rPr>
        <w:t xml:space="preserve"> -</w:t>
      </w:r>
      <w:r>
        <w:rPr>
          <w:rFonts w:ascii="Arial" w:hAnsi="Arial" w:cs="Arial"/>
        </w:rPr>
        <w:t xml:space="preserve"> Ministério do Trabalho e Emprego</w:t>
      </w:r>
    </w:p>
    <w:p w:rsidR="00065AFD" w:rsidRPr="002F2A2F"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43035C">
        <w:rPr>
          <w:rFonts w:ascii="Arial" w:hAnsi="Arial" w:cs="Arial"/>
          <w:b/>
        </w:rPr>
        <w:t>SINDICEL</w:t>
      </w:r>
      <w:r w:rsidR="00F66F9F">
        <w:rPr>
          <w:rFonts w:ascii="Arial" w:hAnsi="Arial" w:cs="Arial"/>
        </w:rPr>
        <w:t xml:space="preserve"> </w:t>
      </w:r>
      <w:r>
        <w:rPr>
          <w:rFonts w:ascii="Arial" w:hAnsi="Arial" w:cs="Arial"/>
        </w:rPr>
        <w:t xml:space="preserve">- </w:t>
      </w:r>
      <w:r w:rsidRPr="0043035C">
        <w:rPr>
          <w:rFonts w:ascii="Arial" w:hAnsi="Arial" w:cs="Arial"/>
        </w:rPr>
        <w:t xml:space="preserve">Sindicato da Indústria de Condutores Elétricos, Trefilação e Laminação de Metais Não Ferrosos do Estado de São </w:t>
      </w:r>
      <w:r w:rsidR="00E61481">
        <w:rPr>
          <w:rFonts w:ascii="Arial" w:hAnsi="Arial" w:cs="Arial"/>
        </w:rPr>
        <w:t>Paulo</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Pr>
          <w:rFonts w:ascii="Arial" w:hAnsi="Arial" w:cs="Arial"/>
          <w:b/>
        </w:rPr>
        <w:t xml:space="preserve">SNIEE - </w:t>
      </w:r>
      <w:r w:rsidRPr="0043035C">
        <w:rPr>
          <w:rFonts w:ascii="Arial" w:hAnsi="Arial" w:cs="Arial"/>
        </w:rPr>
        <w:t>Sindicato Nacional da Indústria da Extração do Estanho</w:t>
      </w:r>
    </w:p>
    <w:p w:rsidR="00065AFD" w:rsidRPr="0043035C" w:rsidRDefault="00065AFD" w:rsidP="00065AFD">
      <w:pPr>
        <w:spacing w:after="0" w:line="240" w:lineRule="auto"/>
        <w:rPr>
          <w:rFonts w:ascii="Arial" w:hAnsi="Arial" w:cs="Arial"/>
        </w:rPr>
      </w:pPr>
    </w:p>
    <w:p w:rsidR="00065AFD" w:rsidRDefault="00065AFD" w:rsidP="00065AFD">
      <w:pPr>
        <w:spacing w:after="0" w:line="240" w:lineRule="auto"/>
        <w:rPr>
          <w:rFonts w:ascii="Arial" w:hAnsi="Arial" w:cs="Arial"/>
        </w:rPr>
      </w:pPr>
      <w:r w:rsidRPr="0043035C">
        <w:rPr>
          <w:rFonts w:ascii="Arial" w:hAnsi="Arial" w:cs="Arial"/>
          <w:b/>
        </w:rPr>
        <w:t>SINDIFER</w:t>
      </w:r>
      <w:r>
        <w:rPr>
          <w:rFonts w:ascii="Arial" w:hAnsi="Arial" w:cs="Arial"/>
        </w:rPr>
        <w:t xml:space="preserve"> - </w:t>
      </w:r>
      <w:r w:rsidRPr="0043035C">
        <w:rPr>
          <w:rFonts w:ascii="Arial" w:hAnsi="Arial" w:cs="Arial"/>
        </w:rPr>
        <w:t>Sindicato da Indústria do Ferro do Estado de Minas Gerais</w:t>
      </w:r>
    </w:p>
    <w:p w:rsidR="00065AFD" w:rsidRDefault="00065AFD" w:rsidP="00065AFD">
      <w:pPr>
        <w:spacing w:after="0" w:line="240" w:lineRule="auto"/>
        <w:rPr>
          <w:rFonts w:ascii="Arial" w:hAnsi="Arial" w:cs="Arial"/>
        </w:rPr>
      </w:pPr>
    </w:p>
    <w:p w:rsidR="00065AFD" w:rsidRPr="00915B19" w:rsidRDefault="00065AFD" w:rsidP="00065AFD">
      <w:pPr>
        <w:autoSpaceDE w:val="0"/>
        <w:autoSpaceDN w:val="0"/>
        <w:adjustRightInd w:val="0"/>
        <w:spacing w:after="0" w:line="240" w:lineRule="auto"/>
        <w:rPr>
          <w:rFonts w:ascii="Arial" w:hAnsi="Arial" w:cs="Arial"/>
          <w:b/>
          <w:lang w:val="en-US"/>
        </w:rPr>
      </w:pPr>
      <w:r w:rsidRPr="00915B19">
        <w:rPr>
          <w:rFonts w:ascii="Arial" w:hAnsi="Arial" w:cs="Arial"/>
          <w:b/>
          <w:i/>
          <w:lang w:val="en-US"/>
        </w:rPr>
        <w:t>U.S.Geological Survey</w:t>
      </w:r>
      <w:r w:rsidRPr="003133DC">
        <w:rPr>
          <w:rFonts w:ascii="Arial" w:hAnsi="Arial" w:cs="Arial"/>
          <w:b/>
          <w:i/>
          <w:lang w:val="en-US"/>
        </w:rPr>
        <w:t xml:space="preserve"> </w:t>
      </w:r>
      <w:r>
        <w:rPr>
          <w:rFonts w:ascii="Arial" w:hAnsi="Arial" w:cs="Arial"/>
          <w:b/>
          <w:i/>
          <w:lang w:val="en-US"/>
        </w:rPr>
        <w:t xml:space="preserve">/ </w:t>
      </w:r>
      <w:r w:rsidRPr="003133DC">
        <w:rPr>
          <w:rFonts w:ascii="Arial" w:hAnsi="Arial" w:cs="Arial"/>
          <w:b/>
          <w:i/>
          <w:lang w:val="en-US"/>
        </w:rPr>
        <w:t>Mineral Commodity</w:t>
      </w:r>
      <w:r w:rsidRPr="003133DC">
        <w:rPr>
          <w:rFonts w:ascii="Arial" w:hAnsi="Arial" w:cs="Arial"/>
          <w:i/>
          <w:lang w:val="en-US"/>
        </w:rPr>
        <w:t xml:space="preserve">  </w:t>
      </w:r>
      <w:r>
        <w:rPr>
          <w:rFonts w:ascii="Arial" w:hAnsi="Arial" w:cs="Arial"/>
          <w:i/>
          <w:lang w:val="en-US"/>
        </w:rPr>
        <w:t>Sumaries 2014</w:t>
      </w: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341F38" w:rsidRDefault="006A1043" w:rsidP="006A1043">
      <w:pPr>
        <w:spacing w:after="0" w:line="240" w:lineRule="auto"/>
        <w:rPr>
          <w:rFonts w:ascii="Arial" w:hAnsi="Arial" w:cs="Arial"/>
          <w:b/>
          <w:sz w:val="24"/>
          <w:szCs w:val="24"/>
          <w:lang w:val="en-GB"/>
        </w:rPr>
      </w:pPr>
    </w:p>
    <w:p w:rsidR="006A1043" w:rsidRPr="00EE29E9" w:rsidRDefault="006A1043" w:rsidP="006A1043">
      <w:pPr>
        <w:spacing w:after="0" w:line="240" w:lineRule="auto"/>
        <w:rPr>
          <w:rFonts w:ascii="Arial" w:hAnsi="Arial" w:cs="Arial"/>
          <w:b/>
          <w:i/>
          <w:sz w:val="24"/>
          <w:szCs w:val="24"/>
        </w:rPr>
      </w:pPr>
      <w:r w:rsidRPr="00EE29E9">
        <w:rPr>
          <w:rFonts w:ascii="Arial" w:hAnsi="Arial" w:cs="Arial"/>
          <w:b/>
          <w:sz w:val="24"/>
          <w:szCs w:val="24"/>
        </w:rPr>
        <w:t>Secretaria de Geologia, Mineração e Transformação Mineral</w:t>
      </w:r>
    </w:p>
    <w:p w:rsidR="006A1043" w:rsidRPr="00EE29E9" w:rsidRDefault="006A1043" w:rsidP="006A1043">
      <w:pPr>
        <w:spacing w:after="0" w:line="240" w:lineRule="auto"/>
        <w:rPr>
          <w:rFonts w:ascii="Arial" w:hAnsi="Arial" w:cs="Arial"/>
          <w:sz w:val="24"/>
          <w:szCs w:val="24"/>
        </w:rPr>
      </w:pPr>
    </w:p>
    <w:p w:rsidR="006A1043" w:rsidRPr="00EE29E9" w:rsidRDefault="006A1043" w:rsidP="006A1043">
      <w:pPr>
        <w:spacing w:after="0" w:line="240" w:lineRule="auto"/>
        <w:rPr>
          <w:rFonts w:ascii="Arial" w:hAnsi="Arial" w:cs="Arial"/>
          <w:b/>
          <w:i/>
          <w:sz w:val="24"/>
          <w:szCs w:val="24"/>
        </w:rPr>
      </w:pPr>
      <w:r w:rsidRPr="00EE29E9">
        <w:rPr>
          <w:rFonts w:ascii="Arial" w:hAnsi="Arial" w:cs="Arial"/>
          <w:b/>
          <w:sz w:val="24"/>
          <w:szCs w:val="24"/>
        </w:rPr>
        <w:t>Endereço</w:t>
      </w:r>
    </w:p>
    <w:p w:rsidR="006A1043" w:rsidRPr="00EE29E9" w:rsidRDefault="006A1043" w:rsidP="006A1043">
      <w:pPr>
        <w:spacing w:after="0" w:line="240" w:lineRule="auto"/>
        <w:rPr>
          <w:rFonts w:ascii="Arial" w:hAnsi="Arial" w:cs="Arial"/>
          <w:sz w:val="24"/>
          <w:szCs w:val="24"/>
        </w:rPr>
      </w:pP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Ministério de Minas e Energia – MME</w:t>
      </w: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Esplanada dos Ministérios, Bloco U</w:t>
      </w: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4° Andar – Ala Sul</w:t>
      </w: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70.065-900</w:t>
      </w: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Brasília/ Distrito Federal – Brasil</w:t>
      </w:r>
    </w:p>
    <w:p w:rsidR="006A1043" w:rsidRPr="00EE29E9" w:rsidRDefault="006A1043" w:rsidP="006A1043">
      <w:pPr>
        <w:spacing w:after="0" w:line="240" w:lineRule="auto"/>
        <w:rPr>
          <w:rFonts w:ascii="Arial" w:hAnsi="Arial" w:cs="Arial"/>
          <w:sz w:val="24"/>
          <w:szCs w:val="24"/>
        </w:rPr>
      </w:pPr>
    </w:p>
    <w:p w:rsidR="006A1043" w:rsidRPr="00EE29E9" w:rsidRDefault="006A1043" w:rsidP="006A1043">
      <w:pPr>
        <w:spacing w:after="0" w:line="240" w:lineRule="auto"/>
        <w:rPr>
          <w:rFonts w:ascii="Arial" w:hAnsi="Arial" w:cs="Arial"/>
          <w:b/>
          <w:sz w:val="24"/>
          <w:szCs w:val="24"/>
        </w:rPr>
      </w:pPr>
      <w:r w:rsidRPr="00EE29E9">
        <w:rPr>
          <w:rFonts w:ascii="Arial" w:hAnsi="Arial" w:cs="Arial"/>
          <w:b/>
          <w:sz w:val="24"/>
          <w:szCs w:val="24"/>
        </w:rPr>
        <w:t>Telefone</w:t>
      </w:r>
    </w:p>
    <w:p w:rsidR="006A1043" w:rsidRPr="00EE29E9" w:rsidRDefault="006A1043" w:rsidP="006A1043">
      <w:pPr>
        <w:spacing w:after="0" w:line="240" w:lineRule="auto"/>
        <w:rPr>
          <w:rFonts w:ascii="Arial" w:hAnsi="Arial" w:cs="Arial"/>
          <w:sz w:val="24"/>
          <w:szCs w:val="24"/>
        </w:rPr>
      </w:pPr>
      <w:r w:rsidRPr="00EE29E9">
        <w:rPr>
          <w:rFonts w:ascii="Arial" w:hAnsi="Arial" w:cs="Arial"/>
          <w:sz w:val="24"/>
          <w:szCs w:val="24"/>
        </w:rPr>
        <w:t>+55 61 2032.5291</w:t>
      </w:r>
    </w:p>
    <w:p w:rsidR="006A1043" w:rsidRPr="00EE29E9" w:rsidRDefault="006A1043" w:rsidP="006A1043">
      <w:pPr>
        <w:spacing w:after="0" w:line="240" w:lineRule="auto"/>
        <w:rPr>
          <w:rFonts w:ascii="Arial" w:hAnsi="Arial" w:cs="Arial"/>
          <w:b/>
          <w:sz w:val="24"/>
          <w:szCs w:val="24"/>
        </w:rPr>
      </w:pPr>
    </w:p>
    <w:p w:rsidR="006A1043" w:rsidRPr="00EE29E9" w:rsidRDefault="006A1043" w:rsidP="006A1043">
      <w:pPr>
        <w:spacing w:after="0" w:line="240" w:lineRule="auto"/>
        <w:rPr>
          <w:rFonts w:ascii="Arial" w:hAnsi="Arial" w:cs="Arial"/>
          <w:b/>
          <w:i/>
          <w:sz w:val="24"/>
          <w:szCs w:val="24"/>
        </w:rPr>
      </w:pPr>
      <w:r w:rsidRPr="00EE29E9">
        <w:rPr>
          <w:rFonts w:ascii="Arial" w:hAnsi="Arial" w:cs="Arial"/>
          <w:b/>
          <w:sz w:val="24"/>
          <w:szCs w:val="24"/>
        </w:rPr>
        <w:lastRenderedPageBreak/>
        <w:t>Sítio Eletrônico</w:t>
      </w:r>
    </w:p>
    <w:p w:rsidR="006A1043" w:rsidRPr="00EE29E9" w:rsidRDefault="0088335B" w:rsidP="006A1043">
      <w:pPr>
        <w:spacing w:after="0" w:line="240" w:lineRule="auto"/>
        <w:rPr>
          <w:rFonts w:ascii="Arial" w:hAnsi="Arial" w:cs="Arial"/>
          <w:sz w:val="24"/>
          <w:szCs w:val="24"/>
        </w:rPr>
      </w:pPr>
      <w:hyperlink r:id="rId89" w:history="1">
        <w:r w:rsidR="006A1043" w:rsidRPr="00EE29E9">
          <w:rPr>
            <w:rStyle w:val="Hyperlink"/>
            <w:rFonts w:ascii="Arial" w:hAnsi="Arial" w:cs="Arial"/>
            <w:sz w:val="24"/>
            <w:szCs w:val="24"/>
          </w:rPr>
          <w:t>www.mme.gov.br</w:t>
        </w:r>
      </w:hyperlink>
    </w:p>
    <w:p w:rsidR="006A1043" w:rsidRPr="00EE29E9" w:rsidRDefault="006A1043" w:rsidP="006A1043">
      <w:pPr>
        <w:spacing w:after="0" w:line="240" w:lineRule="auto"/>
        <w:rPr>
          <w:rFonts w:ascii="Arial" w:hAnsi="Arial" w:cs="Arial"/>
          <w:sz w:val="24"/>
          <w:szCs w:val="24"/>
        </w:rPr>
      </w:pPr>
    </w:p>
    <w:p w:rsidR="006A1043" w:rsidRPr="00EE29E9" w:rsidRDefault="006A1043" w:rsidP="006A1043">
      <w:pPr>
        <w:spacing w:after="0" w:line="240" w:lineRule="auto"/>
        <w:rPr>
          <w:rFonts w:ascii="Arial" w:hAnsi="Arial" w:cs="Arial"/>
          <w:b/>
          <w:sz w:val="24"/>
          <w:szCs w:val="24"/>
        </w:rPr>
      </w:pPr>
      <w:r w:rsidRPr="00EE29E9">
        <w:rPr>
          <w:rFonts w:ascii="Arial" w:hAnsi="Arial" w:cs="Arial"/>
          <w:b/>
          <w:sz w:val="24"/>
          <w:szCs w:val="24"/>
        </w:rPr>
        <w:t>E-mail</w:t>
      </w:r>
    </w:p>
    <w:p w:rsidR="006A1043" w:rsidRPr="004535DC" w:rsidRDefault="0088335B" w:rsidP="006A1043">
      <w:pPr>
        <w:spacing w:after="0" w:line="240" w:lineRule="auto"/>
        <w:rPr>
          <w:rFonts w:ascii="Arial" w:hAnsi="Arial" w:cs="Arial"/>
          <w:sz w:val="24"/>
          <w:szCs w:val="24"/>
        </w:rPr>
      </w:pPr>
      <w:hyperlink r:id="rId90" w:history="1">
        <w:r w:rsidR="006A1043" w:rsidRPr="00EE29E9">
          <w:rPr>
            <w:rStyle w:val="Hyperlink"/>
            <w:rFonts w:ascii="Arial" w:hAnsi="Arial" w:cs="Arial"/>
            <w:sz w:val="24"/>
            <w:szCs w:val="24"/>
          </w:rPr>
          <w:t>sandra.angelo@mme.gov.br</w:t>
        </w:r>
      </w:hyperlink>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341F38" w:rsidRDefault="006A1043" w:rsidP="006A1043">
      <w:pPr>
        <w:spacing w:after="0" w:line="240" w:lineRule="auto"/>
        <w:rPr>
          <w:rFonts w:ascii="Arial" w:hAnsi="Arial" w:cs="Arial"/>
          <w:sz w:val="28"/>
        </w:rPr>
      </w:pPr>
    </w:p>
    <w:p w:rsidR="006A1043" w:rsidRPr="00852DD3" w:rsidRDefault="006A1043" w:rsidP="006A1043">
      <w:pPr>
        <w:spacing w:after="0" w:line="240" w:lineRule="auto"/>
        <w:rPr>
          <w:rFonts w:ascii="Arial" w:hAnsi="Arial" w:cs="Arial"/>
          <w:sz w:val="24"/>
          <w:szCs w:val="24"/>
        </w:rPr>
      </w:pPr>
      <w:r w:rsidRPr="00852DD3">
        <w:rPr>
          <w:rFonts w:ascii="Arial" w:hAnsi="Arial" w:cs="Arial"/>
          <w:sz w:val="24"/>
          <w:szCs w:val="24"/>
        </w:rPr>
        <w:t>Anuário Estatístico: Setor Metalúrgico/ Secretaria de Geologia, Mineração e Transformação Mineral.</w:t>
      </w:r>
    </w:p>
    <w:p w:rsidR="006A1043" w:rsidRPr="00852DD3" w:rsidRDefault="001222F9" w:rsidP="006A1043">
      <w:pPr>
        <w:spacing w:after="0" w:line="240" w:lineRule="auto"/>
        <w:rPr>
          <w:rFonts w:ascii="Arial" w:hAnsi="Arial" w:cs="Arial"/>
          <w:sz w:val="24"/>
          <w:szCs w:val="24"/>
        </w:rPr>
      </w:pPr>
      <w:r>
        <w:rPr>
          <w:rFonts w:ascii="Arial" w:hAnsi="Arial" w:cs="Arial"/>
          <w:sz w:val="24"/>
          <w:szCs w:val="24"/>
        </w:rPr>
        <w:t>1995 – Brasília: SGM, 2016</w:t>
      </w:r>
      <w:r w:rsidR="006A1043" w:rsidRPr="00852DD3">
        <w:rPr>
          <w:rFonts w:ascii="Arial" w:hAnsi="Arial" w:cs="Arial"/>
          <w:sz w:val="24"/>
          <w:szCs w:val="24"/>
        </w:rPr>
        <w:t xml:space="preserve"> – 27,3 cm.</w:t>
      </w:r>
    </w:p>
    <w:p w:rsidR="006A1043" w:rsidRPr="00EE29E9" w:rsidRDefault="006A1043" w:rsidP="006A1043">
      <w:pPr>
        <w:spacing w:after="0" w:line="240" w:lineRule="auto"/>
        <w:rPr>
          <w:rFonts w:ascii="Arial" w:hAnsi="Arial" w:cs="Arial"/>
          <w:b/>
          <w:sz w:val="24"/>
          <w:szCs w:val="24"/>
        </w:rPr>
      </w:pPr>
    </w:p>
    <w:p w:rsidR="006A1043" w:rsidRPr="0086437A" w:rsidRDefault="00700057" w:rsidP="006A1043">
      <w:pPr>
        <w:spacing w:after="0" w:line="240" w:lineRule="auto"/>
        <w:rPr>
          <w:rFonts w:ascii="Arial" w:hAnsi="Arial" w:cs="Arial"/>
          <w:b/>
          <w:sz w:val="24"/>
          <w:szCs w:val="24"/>
        </w:rPr>
      </w:pPr>
      <w:r>
        <w:rPr>
          <w:rFonts w:ascii="Arial" w:hAnsi="Arial" w:cs="Arial"/>
          <w:b/>
          <w:sz w:val="24"/>
          <w:szCs w:val="24"/>
        </w:rPr>
        <w:t>103</w:t>
      </w:r>
      <w:r w:rsidR="006A1043" w:rsidRPr="0086437A">
        <w:rPr>
          <w:rFonts w:ascii="Arial" w:hAnsi="Arial" w:cs="Arial"/>
          <w:b/>
          <w:sz w:val="24"/>
          <w:szCs w:val="24"/>
        </w:rPr>
        <w:t xml:space="preserve"> p.</w:t>
      </w:r>
    </w:p>
    <w:p w:rsidR="006A1043" w:rsidRPr="00EE29E9" w:rsidRDefault="006A1043" w:rsidP="006A1043">
      <w:pPr>
        <w:spacing w:after="0" w:line="240" w:lineRule="auto"/>
        <w:rPr>
          <w:rFonts w:ascii="Arial" w:hAnsi="Arial" w:cs="Arial"/>
          <w:b/>
          <w:sz w:val="24"/>
          <w:szCs w:val="24"/>
        </w:rPr>
      </w:pPr>
      <w:r w:rsidRPr="00EE29E9">
        <w:rPr>
          <w:rFonts w:ascii="Arial" w:hAnsi="Arial" w:cs="Arial"/>
          <w:b/>
          <w:sz w:val="24"/>
          <w:szCs w:val="24"/>
        </w:rPr>
        <w:t>Anual</w:t>
      </w:r>
    </w:p>
    <w:p w:rsidR="006A1043" w:rsidRPr="00EE29E9" w:rsidRDefault="006A1043" w:rsidP="006A1043">
      <w:pPr>
        <w:spacing w:after="0" w:line="240" w:lineRule="auto"/>
        <w:rPr>
          <w:rFonts w:ascii="Arial" w:hAnsi="Arial" w:cs="Arial"/>
          <w:b/>
          <w:sz w:val="24"/>
          <w:szCs w:val="24"/>
        </w:rPr>
      </w:pPr>
    </w:p>
    <w:p w:rsidR="006A1043" w:rsidRPr="000B5D39" w:rsidRDefault="006A1043" w:rsidP="006A1043">
      <w:pPr>
        <w:pStyle w:val="PargrafodaLista"/>
        <w:numPr>
          <w:ilvl w:val="0"/>
          <w:numId w:val="21"/>
        </w:numPr>
        <w:spacing w:after="0" w:line="240" w:lineRule="auto"/>
        <w:ind w:left="0" w:firstLine="0"/>
        <w:rPr>
          <w:rFonts w:ascii="Arial" w:hAnsi="Arial" w:cs="Arial"/>
          <w:b/>
          <w:sz w:val="24"/>
          <w:szCs w:val="24"/>
        </w:rPr>
      </w:pPr>
      <w:r w:rsidRPr="000B5D39">
        <w:rPr>
          <w:rFonts w:ascii="Arial" w:hAnsi="Arial" w:cs="Arial"/>
          <w:b/>
          <w:sz w:val="24"/>
          <w:szCs w:val="24"/>
        </w:rPr>
        <w:t>Metalurgia – Estatística – Brasil. I. BRASIL. Secretaria de Geologia, Mineração e Transformação Mineral.</w:t>
      </w:r>
    </w:p>
    <w:p w:rsidR="006A1043" w:rsidRDefault="006A1043" w:rsidP="006A1043">
      <w:pPr>
        <w:spacing w:after="0" w:line="240" w:lineRule="auto"/>
        <w:rPr>
          <w:rFonts w:ascii="Arial" w:hAnsi="Arial" w:cs="Arial"/>
          <w:b/>
          <w:sz w:val="24"/>
          <w:szCs w:val="24"/>
        </w:rPr>
      </w:pPr>
    </w:p>
    <w:p w:rsidR="006A1043" w:rsidRDefault="006A1043" w:rsidP="006A1043">
      <w:pPr>
        <w:spacing w:after="0" w:line="240" w:lineRule="auto"/>
        <w:jc w:val="right"/>
        <w:rPr>
          <w:rFonts w:ascii="Arial" w:hAnsi="Arial" w:cs="Arial"/>
          <w:b/>
          <w:sz w:val="24"/>
          <w:szCs w:val="24"/>
        </w:rPr>
      </w:pPr>
      <w:r>
        <w:rPr>
          <w:rFonts w:ascii="Arial" w:hAnsi="Arial" w:cs="Arial"/>
          <w:b/>
          <w:sz w:val="24"/>
          <w:szCs w:val="24"/>
        </w:rPr>
        <w:lastRenderedPageBreak/>
        <w:t>ISSN 2358.7687</w:t>
      </w:r>
    </w:p>
    <w:p w:rsidR="006A1043" w:rsidRPr="00EE29E9" w:rsidRDefault="006A1043" w:rsidP="006A1043">
      <w:pPr>
        <w:spacing w:after="0" w:line="240" w:lineRule="auto"/>
        <w:jc w:val="right"/>
        <w:rPr>
          <w:rFonts w:ascii="Arial" w:hAnsi="Arial" w:cs="Arial"/>
          <w:b/>
          <w:sz w:val="24"/>
          <w:szCs w:val="24"/>
        </w:rPr>
      </w:pPr>
      <w:r>
        <w:rPr>
          <w:rFonts w:ascii="Arial" w:hAnsi="Arial" w:cs="Arial"/>
          <w:b/>
          <w:sz w:val="24"/>
          <w:szCs w:val="24"/>
        </w:rPr>
        <w:t>CDU 669</w:t>
      </w:r>
    </w:p>
    <w:p w:rsidR="006A1043" w:rsidRPr="00EE29E9" w:rsidRDefault="006A1043" w:rsidP="006A1043">
      <w:pPr>
        <w:spacing w:after="0" w:line="240" w:lineRule="auto"/>
        <w:jc w:val="center"/>
        <w:rPr>
          <w:rFonts w:ascii="Arial" w:hAnsi="Arial" w:cs="Arial"/>
          <w:b/>
          <w:sz w:val="24"/>
          <w:szCs w:val="24"/>
        </w:rPr>
      </w:pPr>
      <w:r w:rsidRPr="00EE29E9">
        <w:rPr>
          <w:rFonts w:ascii="Arial" w:hAnsi="Arial" w:cs="Arial"/>
          <w:b/>
          <w:sz w:val="24"/>
          <w:szCs w:val="24"/>
        </w:rPr>
        <w:t>Reprodução total ou parcial é autorizada, desde que citada a fonte.</w:t>
      </w:r>
    </w:p>
    <w:p w:rsidR="00CA50F1" w:rsidRDefault="006A1043" w:rsidP="008029C9">
      <w:pPr>
        <w:spacing w:after="0" w:line="240" w:lineRule="auto"/>
        <w:jc w:val="center"/>
        <w:rPr>
          <w:rFonts w:ascii="Arial" w:hAnsi="Arial" w:cs="Arial"/>
          <w:i/>
          <w:sz w:val="24"/>
          <w:szCs w:val="24"/>
          <w:lang w:val="en-US"/>
        </w:rPr>
      </w:pPr>
      <w:r w:rsidRPr="000B5D39">
        <w:rPr>
          <w:rFonts w:ascii="Arial" w:hAnsi="Arial" w:cs="Arial"/>
          <w:i/>
          <w:sz w:val="24"/>
          <w:szCs w:val="24"/>
          <w:lang w:val="en-US"/>
        </w:rPr>
        <w:t>Total or partial reproduction is allowed only with reference to the source.</w:t>
      </w:r>
    </w:p>
    <w:p w:rsidR="004C35D7" w:rsidRDefault="004C35D7" w:rsidP="004C35D7">
      <w:pPr>
        <w:spacing w:after="0" w:line="240" w:lineRule="auto"/>
        <w:rPr>
          <w:rFonts w:ascii="Arial" w:hAnsi="Arial" w:cs="Arial"/>
          <w:i/>
          <w:sz w:val="24"/>
          <w:szCs w:val="24"/>
          <w:lang w:val="en-US"/>
        </w:rPr>
      </w:pPr>
    </w:p>
    <w:p w:rsidR="004C35D7" w:rsidRDefault="004C35D7" w:rsidP="004C35D7">
      <w:pPr>
        <w:spacing w:after="0" w:line="240" w:lineRule="auto"/>
        <w:rPr>
          <w:rFonts w:ascii="Arial" w:hAnsi="Arial" w:cs="Arial"/>
          <w:i/>
          <w:sz w:val="24"/>
          <w:szCs w:val="24"/>
          <w:lang w:val="en-US"/>
        </w:rPr>
      </w:pPr>
    </w:p>
    <w:p w:rsidR="004C35D7" w:rsidRDefault="000C756D" w:rsidP="004C35D7">
      <w:pPr>
        <w:spacing w:after="0" w:line="240" w:lineRule="auto"/>
        <w:rPr>
          <w:rFonts w:ascii="Arial" w:hAnsi="Arial" w:cs="Arial"/>
          <w:i/>
          <w:sz w:val="24"/>
          <w:szCs w:val="24"/>
          <w:lang w:val="en-US"/>
        </w:rPr>
      </w:pPr>
      <w:r>
        <w:rPr>
          <w:rFonts w:ascii="Arial" w:hAnsi="Arial" w:cs="Arial"/>
          <w:i/>
          <w:noProof/>
          <w:sz w:val="24"/>
          <w:szCs w:val="24"/>
          <w:lang w:eastAsia="pt-BR"/>
        </w:rPr>
        <mc:AlternateContent>
          <mc:Choice Requires="wps">
            <w:drawing>
              <wp:anchor distT="0" distB="0" distL="114300" distR="114300" simplePos="0" relativeHeight="251819008" behindDoc="0" locked="0" layoutInCell="1" allowOverlap="1">
                <wp:simplePos x="0" y="0"/>
                <wp:positionH relativeFrom="page">
                  <wp:align>left</wp:align>
                </wp:positionH>
                <wp:positionV relativeFrom="paragraph">
                  <wp:posOffset>-710565</wp:posOffset>
                </wp:positionV>
                <wp:extent cx="7553325" cy="3463925"/>
                <wp:effectExtent l="0" t="0" r="9525" b="3175"/>
                <wp:wrapNone/>
                <wp:docPr id="28" name="Retângulo 28"/>
                <wp:cNvGraphicFramePr/>
                <a:graphic xmlns:a="http://schemas.openxmlformats.org/drawingml/2006/main">
                  <a:graphicData uri="http://schemas.microsoft.com/office/word/2010/wordprocessingShape">
                    <wps:wsp>
                      <wps:cNvSpPr/>
                      <wps:spPr>
                        <a:xfrm>
                          <a:off x="0" y="0"/>
                          <a:ext cx="7553325" cy="3463925"/>
                        </a:xfrm>
                        <a:prstGeom prst="rect">
                          <a:avLst/>
                        </a:pr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6C91D" id="Retângulo 28" o:spid="_x0000_s1026" style="position:absolute;margin-left:0;margin-top:-55.95pt;width:594.75pt;height:272.75pt;z-index:251819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" fillcolor="#5f497a [2407]" stroked="f" strokeweight="2pt">
                <v:fill color2="#5f497a [2407]" rotate="t" colors="0 #342547;.5 #4f3969;1 #60467e" focus="100%" type="gradient"/>
                <w10:wrap anchorx="page"/>
              </v:rect>
            </w:pict>
          </mc:Fallback>
        </mc:AlternateContent>
      </w: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E635DE" w:rsidRDefault="00E635DE" w:rsidP="004C35D7">
      <w:pPr>
        <w:spacing w:after="0" w:line="240" w:lineRule="auto"/>
        <w:rPr>
          <w:rFonts w:ascii="Arial" w:hAnsi="Arial" w:cs="Arial"/>
          <w:i/>
          <w:sz w:val="24"/>
          <w:szCs w:val="24"/>
          <w:lang w:val="en-US"/>
        </w:rPr>
      </w:pPr>
    </w:p>
    <w:p w:rsidR="00E635DE" w:rsidRDefault="009C0A0D" w:rsidP="009C0A0D">
      <w:pPr>
        <w:spacing w:after="0" w:line="240" w:lineRule="auto"/>
        <w:jc w:val="right"/>
        <w:rPr>
          <w:rFonts w:ascii="Arial" w:hAnsi="Arial" w:cs="Arial"/>
          <w:i/>
          <w:sz w:val="24"/>
          <w:szCs w:val="24"/>
          <w:lang w:val="en-US"/>
        </w:rPr>
      </w:pPr>
      <w:r>
        <w:rPr>
          <w:noProof/>
          <w:lang w:eastAsia="pt-BR"/>
        </w:rPr>
        <w:drawing>
          <wp:inline distT="0" distB="0" distL="0" distR="0" wp14:anchorId="694A6002" wp14:editId="65522030">
            <wp:extent cx="3174365" cy="836930"/>
            <wp:effectExtent l="0" t="0" r="6985" b="1270"/>
            <wp:docPr id="607" name="Image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74365" cy="836930"/>
                    </a:xfrm>
                    <a:prstGeom prst="rect">
                      <a:avLst/>
                    </a:prstGeom>
                    <a:noFill/>
                    <a:ln>
                      <a:noFill/>
                    </a:ln>
                  </pic:spPr>
                </pic:pic>
              </a:graphicData>
            </a:graphic>
          </wp:inline>
        </w:drawing>
      </w: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983BF1" w:rsidP="004C35D7">
      <w:pPr>
        <w:spacing w:after="0" w:line="240" w:lineRule="auto"/>
        <w:rPr>
          <w:rFonts w:ascii="Arial" w:hAnsi="Arial" w:cs="Arial"/>
          <w:i/>
          <w:sz w:val="24"/>
          <w:szCs w:val="24"/>
          <w:lang w:val="en-US"/>
        </w:rPr>
      </w:pPr>
    </w:p>
    <w:p w:rsidR="00983BF1" w:rsidRDefault="006E780B" w:rsidP="004C35D7">
      <w:pPr>
        <w:spacing w:after="0" w:line="240" w:lineRule="auto"/>
        <w:rPr>
          <w:rFonts w:ascii="Arial" w:hAnsi="Arial" w:cs="Arial"/>
          <w:i/>
          <w:sz w:val="24"/>
          <w:szCs w:val="24"/>
          <w:lang w:val="en-US"/>
        </w:rPr>
      </w:pPr>
      <w:r>
        <w:rPr>
          <w:rFonts w:ascii="Arial" w:hAnsi="Arial" w:cs="Arial"/>
          <w:i/>
          <w:noProof/>
          <w:sz w:val="24"/>
          <w:szCs w:val="24"/>
          <w:lang w:eastAsia="pt-BR"/>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120650</wp:posOffset>
                </wp:positionV>
                <wp:extent cx="7610475" cy="2348088"/>
                <wp:effectExtent l="0" t="0" r="9525" b="0"/>
                <wp:wrapNone/>
                <wp:docPr id="30" name="Retângulo 30"/>
                <wp:cNvGraphicFramePr/>
                <a:graphic xmlns:a="http://schemas.openxmlformats.org/drawingml/2006/main">
                  <a:graphicData uri="http://schemas.microsoft.com/office/word/2010/wordprocessingShape">
                    <wps:wsp>
                      <wps:cNvSpPr/>
                      <wps:spPr>
                        <a:xfrm>
                          <a:off x="0" y="0"/>
                          <a:ext cx="7610475" cy="2348088"/>
                        </a:xfrm>
                        <a:prstGeom prst="rect">
                          <a:avLst/>
                        </a:pr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CBF17" id="Retângulo 30" o:spid="_x0000_s1026" style="position:absolute;margin-left:0;margin-top:9.5pt;width:599.25pt;height:184.9pt;z-index:25165875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" fillcolor="#5f497a [2407]" stroked="f" strokeweight="2pt">
                <v:fill color2="#5f497a [2407]" rotate="t" focusposition="1" focussize="" colors="0 #342547;.5 #4f3969;1 #60467e" focus="100%" type="gradientRadial"/>
                <w10:wrap anchorx="page"/>
              </v:rect>
            </w:pict>
          </mc:Fallback>
        </mc:AlternateContent>
      </w:r>
    </w:p>
    <w:p w:rsidR="00983BF1" w:rsidRDefault="009C0A0D" w:rsidP="004C35D7">
      <w:pPr>
        <w:spacing w:after="0" w:line="240" w:lineRule="auto"/>
        <w:rPr>
          <w:rFonts w:ascii="Arial" w:hAnsi="Arial" w:cs="Arial"/>
          <w:i/>
          <w:sz w:val="24"/>
          <w:szCs w:val="24"/>
          <w:lang w:val="en-US"/>
        </w:rPr>
      </w:pPr>
      <w:r>
        <w:rPr>
          <w:rFonts w:ascii="Helvetica" w:hAnsi="Helvetica" w:cs="Helvetica"/>
          <w:b/>
          <w:noProof/>
          <w:color w:val="EEECE1" w:themeColor="background2"/>
          <w:lang w:eastAsia="pt-BR"/>
        </w:rPr>
        <mc:AlternateContent>
          <mc:Choice Requires="wps">
            <w:drawing>
              <wp:anchor distT="0" distB="0" distL="114300" distR="114300" simplePos="0" relativeHeight="251660800" behindDoc="0" locked="0" layoutInCell="1" allowOverlap="1" wp14:anchorId="035EC9C8" wp14:editId="666FBA6C">
                <wp:simplePos x="0" y="0"/>
                <wp:positionH relativeFrom="column">
                  <wp:posOffset>802993</wp:posOffset>
                </wp:positionH>
                <wp:positionV relativeFrom="paragraph">
                  <wp:posOffset>61454</wp:posOffset>
                </wp:positionV>
                <wp:extent cx="5153025" cy="1400537"/>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5153025" cy="14005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0181" w:rsidRPr="00DB13B2" w:rsidRDefault="00400181" w:rsidP="009C0A0D">
                            <w:pPr>
                              <w:spacing w:after="120" w:line="240" w:lineRule="auto"/>
                              <w:jc w:val="center"/>
                              <w:rPr>
                                <w:rFonts w:ascii="Helvetica" w:hAnsi="Helvetica" w:cs="Helvetica"/>
                                <w:b/>
                                <w:color w:val="FFFFFF" w:themeColor="background1"/>
                              </w:rPr>
                            </w:pPr>
                            <w:r w:rsidRPr="00DB13B2">
                              <w:rPr>
                                <w:rFonts w:ascii="Helvetica" w:hAnsi="Helvetica" w:cs="Helvetica"/>
                                <w:b/>
                                <w:color w:val="FFFFFF" w:themeColor="background1"/>
                              </w:rPr>
                              <w:t>ESPLANADA DOS MINISTÉRIOS BLOCO U – 4° ANDAR – ALA NORTE</w:t>
                            </w:r>
                          </w:p>
                          <w:p w:rsidR="00400181" w:rsidRPr="00DB13B2" w:rsidRDefault="00400181" w:rsidP="009C0A0D">
                            <w:pPr>
                              <w:spacing w:after="120" w:line="240" w:lineRule="auto"/>
                              <w:jc w:val="center"/>
                              <w:rPr>
                                <w:rFonts w:ascii="Helvetica" w:hAnsi="Helvetica" w:cs="Helvetica"/>
                                <w:b/>
                                <w:color w:val="FFFFFF" w:themeColor="background1"/>
                              </w:rPr>
                            </w:pPr>
                            <w:r w:rsidRPr="00DB13B2">
                              <w:rPr>
                                <w:rFonts w:ascii="Helvetica" w:hAnsi="Helvetica" w:cs="Helvetica"/>
                                <w:b/>
                                <w:color w:val="FFFFFF" w:themeColor="background1"/>
                              </w:rPr>
                              <w:t>70.065-900 BRASÍLIA/DF</w:t>
                            </w:r>
                          </w:p>
                          <w:p w:rsidR="00400181" w:rsidRPr="00DB13B2" w:rsidRDefault="00400181" w:rsidP="009C0A0D">
                            <w:pPr>
                              <w:jc w:val="center"/>
                              <w:rPr>
                                <w:rFonts w:ascii="Helvetica" w:hAnsi="Helvetica" w:cs="Helvetica"/>
                                <w:b/>
                                <w:color w:val="FFFFFF" w:themeColor="background1"/>
                              </w:rPr>
                            </w:pPr>
                            <w:r>
                              <w:rPr>
                                <w:rFonts w:ascii="Helvetica" w:hAnsi="Helvetica" w:cs="Helvetica"/>
                                <w:b/>
                                <w:color w:val="FFFFFF" w:themeColor="background1"/>
                              </w:rPr>
                              <w:t>TEL +55 61 2032-5291</w:t>
                            </w:r>
                          </w:p>
                          <w:p w:rsidR="00400181" w:rsidRPr="00DB13B2" w:rsidRDefault="0088335B" w:rsidP="009C0A0D">
                            <w:pPr>
                              <w:spacing w:after="120" w:line="240" w:lineRule="auto"/>
                              <w:jc w:val="center"/>
                              <w:rPr>
                                <w:rFonts w:ascii="Helvetica" w:hAnsi="Helvetica" w:cs="Helvetica"/>
                                <w:b/>
                                <w:color w:val="984806" w:themeColor="accent6" w:themeShade="80"/>
                              </w:rPr>
                            </w:pPr>
                            <w:hyperlink r:id="rId92" w:history="1">
                              <w:r w:rsidR="00400181" w:rsidRPr="00DB13B2">
                                <w:rPr>
                                  <w:rStyle w:val="Hyperlink"/>
                                  <w:rFonts w:ascii="Helvetica" w:hAnsi="Helvetica" w:cs="Helvetica"/>
                                  <w:b/>
                                  <w:color w:val="FFFFFF" w:themeColor="background1"/>
                                </w:rPr>
                                <w:t>www.mme.gov.br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EC9C8" id="Caixa de texto 22" o:spid="_x0000_s1033" type="#_x0000_t202" style="position:absolute;margin-left:63.25pt;margin-top:4.85pt;width:405.75pt;height:11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" filled="f" stroked="f" strokeweight=".5pt">
                <v:textbox>
                  <w:txbxContent>
                    <w:p w:rsidR="00400181" w:rsidRPr="00DB13B2" w:rsidRDefault="00400181" w:rsidP="009C0A0D">
                      <w:pPr>
                        <w:spacing w:after="120" w:line="240" w:lineRule="auto"/>
                        <w:jc w:val="center"/>
                        <w:rPr>
                          <w:rFonts w:ascii="Helvetica" w:hAnsi="Helvetica" w:cs="Helvetica"/>
                          <w:b/>
                          <w:color w:val="FFFFFF" w:themeColor="background1"/>
                        </w:rPr>
                      </w:pPr>
                      <w:r w:rsidRPr="00DB13B2">
                        <w:rPr>
                          <w:rFonts w:ascii="Helvetica" w:hAnsi="Helvetica" w:cs="Helvetica"/>
                          <w:b/>
                          <w:color w:val="FFFFFF" w:themeColor="background1"/>
                        </w:rPr>
                        <w:t>ESPLANADA DOS MINISTÉRIOS BLOCO U – 4° ANDAR – ALA NORTE</w:t>
                      </w:r>
                    </w:p>
                    <w:p w:rsidR="00400181" w:rsidRPr="00DB13B2" w:rsidRDefault="00400181" w:rsidP="009C0A0D">
                      <w:pPr>
                        <w:spacing w:after="120" w:line="240" w:lineRule="auto"/>
                        <w:jc w:val="center"/>
                        <w:rPr>
                          <w:rFonts w:ascii="Helvetica" w:hAnsi="Helvetica" w:cs="Helvetica"/>
                          <w:b/>
                          <w:color w:val="FFFFFF" w:themeColor="background1"/>
                        </w:rPr>
                      </w:pPr>
                      <w:r w:rsidRPr="00DB13B2">
                        <w:rPr>
                          <w:rFonts w:ascii="Helvetica" w:hAnsi="Helvetica" w:cs="Helvetica"/>
                          <w:b/>
                          <w:color w:val="FFFFFF" w:themeColor="background1"/>
                        </w:rPr>
                        <w:t>70.065-900 BRASÍLIA/DF</w:t>
                      </w:r>
                    </w:p>
                    <w:p w:rsidR="00400181" w:rsidRPr="00DB13B2" w:rsidRDefault="00400181" w:rsidP="009C0A0D">
                      <w:pPr>
                        <w:jc w:val="center"/>
                        <w:rPr>
                          <w:rFonts w:ascii="Helvetica" w:hAnsi="Helvetica" w:cs="Helvetica"/>
                          <w:b/>
                          <w:color w:val="FFFFFF" w:themeColor="background1"/>
                        </w:rPr>
                      </w:pPr>
                      <w:r>
                        <w:rPr>
                          <w:rFonts w:ascii="Helvetica" w:hAnsi="Helvetica" w:cs="Helvetica"/>
                          <w:b/>
                          <w:color w:val="FFFFFF" w:themeColor="background1"/>
                        </w:rPr>
                        <w:t>TEL +55 61 2032-5291</w:t>
                      </w:r>
                    </w:p>
                    <w:p w:rsidR="00400181" w:rsidRPr="00DB13B2" w:rsidRDefault="00400181" w:rsidP="009C0A0D">
                      <w:pPr>
                        <w:spacing w:after="120" w:line="240" w:lineRule="auto"/>
                        <w:jc w:val="center"/>
                        <w:rPr>
                          <w:rFonts w:ascii="Helvetica" w:hAnsi="Helvetica" w:cs="Helvetica"/>
                          <w:b/>
                          <w:color w:val="984806" w:themeColor="accent6" w:themeShade="80"/>
                        </w:rPr>
                      </w:pPr>
                      <w:hyperlink r:id="rId93" w:history="1">
                        <w:r w:rsidRPr="00DB13B2">
                          <w:rPr>
                            <w:rStyle w:val="Hyperlink"/>
                            <w:rFonts w:ascii="Helvetica" w:hAnsi="Helvetica" w:cs="Helvetica"/>
                            <w:b/>
                            <w:color w:val="FFFFFF" w:themeColor="background1"/>
                          </w:rPr>
                          <w:t>www.mme.gov.br</w:t>
                        </w:r>
                      </w:hyperlink>
                    </w:p>
                  </w:txbxContent>
                </v:textbox>
              </v:shape>
            </w:pict>
          </mc:Fallback>
        </mc:AlternateContent>
      </w:r>
    </w:p>
    <w:p w:rsidR="00983BF1" w:rsidRDefault="00983BF1" w:rsidP="004C35D7">
      <w:pPr>
        <w:spacing w:after="0" w:line="240" w:lineRule="auto"/>
        <w:rPr>
          <w:rFonts w:ascii="Arial" w:hAnsi="Arial" w:cs="Arial"/>
          <w:i/>
          <w:sz w:val="24"/>
          <w:szCs w:val="24"/>
          <w:lang w:val="en-US"/>
        </w:rPr>
      </w:pPr>
    </w:p>
    <w:p w:rsidR="004C35D7" w:rsidRDefault="004C35D7" w:rsidP="004C35D7">
      <w:pPr>
        <w:spacing w:after="0" w:line="240" w:lineRule="auto"/>
        <w:rPr>
          <w:rFonts w:ascii="Arial" w:hAnsi="Arial" w:cs="Arial"/>
          <w:i/>
          <w:sz w:val="24"/>
          <w:szCs w:val="24"/>
          <w:lang w:val="en-US"/>
        </w:rPr>
      </w:pPr>
    </w:p>
    <w:sectPr w:rsidR="004C35D7" w:rsidSect="004C35D7">
      <w:pgSz w:w="11907" w:h="16840" w:code="9"/>
      <w:pgMar w:top="1134" w:right="618" w:bottom="1418" w:left="567"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35B" w:rsidRDefault="0088335B" w:rsidP="00F91F9B">
      <w:pPr>
        <w:spacing w:after="0" w:line="240" w:lineRule="auto"/>
      </w:pPr>
      <w:r>
        <w:separator/>
      </w:r>
    </w:p>
  </w:endnote>
  <w:endnote w:type="continuationSeparator" w:id="0">
    <w:p w:rsidR="0088335B" w:rsidRDefault="0088335B" w:rsidP="00F9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13069"/>
      <w:docPartObj>
        <w:docPartGallery w:val="Page Numbers (Bottom of Page)"/>
        <w:docPartUnique/>
      </w:docPartObj>
    </w:sdtPr>
    <w:sdtEndPr/>
    <w:sdtContent>
      <w:p w:rsidR="00400181" w:rsidRDefault="00400181">
        <w:pPr>
          <w:pStyle w:val="Rodap"/>
          <w:jc w:val="right"/>
        </w:pPr>
        <w:r>
          <w:fldChar w:fldCharType="begin"/>
        </w:r>
        <w:r>
          <w:instrText>PAGE   \* MERGEFORMAT</w:instrText>
        </w:r>
        <w:r>
          <w:fldChar w:fldCharType="separate"/>
        </w:r>
        <w:r w:rsidR="0013318E">
          <w:rPr>
            <w:noProof/>
          </w:rPr>
          <w:t>1</w:t>
        </w:r>
        <w:r>
          <w:fldChar w:fldCharType="end"/>
        </w:r>
      </w:p>
    </w:sdtContent>
  </w:sdt>
  <w:p w:rsidR="00400181" w:rsidRDefault="00400181" w:rsidP="00653AEF">
    <w:pPr>
      <w:pStyle w:val="Rodap"/>
      <w:tabs>
        <w:tab w:val="clear" w:pos="4252"/>
        <w:tab w:val="clear" w:pos="8504"/>
        <w:tab w:val="left" w:pos="2901"/>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305114"/>
      <w:docPartObj>
        <w:docPartGallery w:val="Page Numbers (Bottom of Page)"/>
        <w:docPartUnique/>
      </w:docPartObj>
    </w:sdtPr>
    <w:sdtEndPr/>
    <w:sdtContent>
      <w:p w:rsidR="00400181" w:rsidRDefault="00400181">
        <w:pPr>
          <w:pStyle w:val="Rodap"/>
          <w:jc w:val="right"/>
        </w:pPr>
        <w:r>
          <w:fldChar w:fldCharType="begin"/>
        </w:r>
        <w:r>
          <w:instrText>PAGE   \* MERGEFORMAT</w:instrText>
        </w:r>
        <w:r>
          <w:fldChar w:fldCharType="separate"/>
        </w:r>
        <w:r w:rsidR="002C3648">
          <w:rPr>
            <w:noProof/>
          </w:rPr>
          <w:t>65</w:t>
        </w:r>
        <w:r>
          <w:fldChar w:fldCharType="end"/>
        </w:r>
      </w:p>
    </w:sdtContent>
  </w:sdt>
  <w:p w:rsidR="00400181" w:rsidRDefault="00400181" w:rsidP="00653AEF">
    <w:pPr>
      <w:pStyle w:val="Rodap"/>
      <w:tabs>
        <w:tab w:val="clear" w:pos="4252"/>
        <w:tab w:val="clear" w:pos="8504"/>
        <w:tab w:val="left" w:pos="290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35B" w:rsidRDefault="0088335B" w:rsidP="00F91F9B">
      <w:pPr>
        <w:spacing w:after="0" w:line="240" w:lineRule="auto"/>
      </w:pPr>
      <w:r>
        <w:separator/>
      </w:r>
    </w:p>
  </w:footnote>
  <w:footnote w:type="continuationSeparator" w:id="0">
    <w:p w:rsidR="0088335B" w:rsidRDefault="0088335B" w:rsidP="00F91F9B">
      <w:pPr>
        <w:spacing w:after="0" w:line="240" w:lineRule="auto"/>
      </w:pPr>
      <w:r>
        <w:continuationSeparator/>
      </w:r>
    </w:p>
  </w:footnote>
  <w:footnote w:id="1">
    <w:p w:rsidR="00400181" w:rsidRPr="00955A9F" w:rsidRDefault="00400181" w:rsidP="00955A9F">
      <w:pPr>
        <w:pStyle w:val="PargrafodaLista"/>
        <w:autoSpaceDE w:val="0"/>
        <w:autoSpaceDN w:val="0"/>
        <w:adjustRightInd w:val="0"/>
        <w:spacing w:after="0" w:line="240" w:lineRule="auto"/>
        <w:ind w:left="0"/>
        <w:jc w:val="both"/>
        <w:rPr>
          <w:rFonts w:ascii="Arial" w:hAnsi="Arial" w:cs="Arial"/>
          <w:sz w:val="16"/>
        </w:rPr>
      </w:pPr>
      <w:r w:rsidRPr="008F2C6C">
        <w:rPr>
          <w:rStyle w:val="Refdenotaderodap"/>
        </w:rPr>
        <w:footnoteRef/>
      </w:r>
      <w:r w:rsidRPr="0058111D">
        <w:rPr>
          <w:sz w:val="16"/>
        </w:rPr>
        <w:t xml:space="preserve"> </w:t>
      </w:r>
      <w:r w:rsidRPr="0058111D">
        <w:rPr>
          <w:rFonts w:ascii="Arial" w:hAnsi="Arial" w:cs="Arial"/>
          <w:sz w:val="16"/>
        </w:rPr>
        <w:t>Esta divisão compreende a conversão de minérios ferrosos e não-ferrosos em produtos metalúrgicos por meios térmicos, eletrometalúrgicos ou não (fornos, convertedores, etc.), e outras técnicas metalúrgicas de processamento para obtenção de produtos intermediários do processamento de minérios metálicos, tais como gusa, aço líquido, alumina calcinada ou não, mates metalúrgicos de cobre e níquel, etc., a produção de metais em formas primárias ou semi-acabados (lingotes, placas, tarugos, bilhetes, palanquilhas, etc.), a produção de laminados, relaminados, trefilados, retrefilados (chapas, bobinas, barras, perfis, trilhos, vergalhões, fio-máquina, etc.) e a produção de canos e tubos. Esta divisão compreende também a produção de peças fundidas de metais ferrosos e não-ferrosos e a produção de barras forjadas de aço (laminados longos). Esta divisão não compreende a produção de peças forjadas de metais ferros</w:t>
      </w:r>
      <w:r>
        <w:rPr>
          <w:rFonts w:ascii="Arial" w:hAnsi="Arial" w:cs="Arial"/>
          <w:sz w:val="16"/>
        </w:rPr>
        <w:t>os e não-ferrosos (divisão 28).</w:t>
      </w:r>
    </w:p>
  </w:footnote>
  <w:footnote w:id="2">
    <w:p w:rsidR="00400181" w:rsidRPr="00955A9F" w:rsidRDefault="00400181" w:rsidP="00955A9F">
      <w:pPr>
        <w:jc w:val="both"/>
        <w:rPr>
          <w:lang w:val="en-US"/>
        </w:rPr>
      </w:pPr>
      <w:r>
        <w:rPr>
          <w:rStyle w:val="Refdenotaderodap"/>
        </w:rPr>
        <w:footnoteRef/>
      </w:r>
      <w:r w:rsidRPr="00D95F27">
        <w:rPr>
          <w:lang w:val="en-GB"/>
        </w:rPr>
        <w:t xml:space="preserve"> </w:t>
      </w:r>
      <w:r w:rsidRPr="00E87621">
        <w:rPr>
          <w:rFonts w:ascii="Arial" w:hAnsi="Arial" w:cs="Arial"/>
          <w:i/>
          <w:sz w:val="14"/>
          <w:szCs w:val="18"/>
          <w:lang w:val="en-US"/>
        </w:rPr>
        <w:t>This division encompasses the conversion of ferrous, and non-ferrous ores into metallurgical products by means of thermal electrometallurgical processes or other processes (furnaces, converters, etc) and other metallurgical processes to obtain intermediate products of the processing of metallic ores such as pig iron, liquid steel, calcined or not calcined  alumina, copper or nickel mattes etc, the production of primary or semi manufactured items (ingots, sheets, rods, billets, rolled billets etc) the production of rolled, and re-rolled steel, drawn, and redrawn steel (plates, coils, bars beams and tracks, rods, wire rods etc)  and the production of pipes and tubes. This division also encompasses the production of castings of ferrous and non-ferrous metals and the production of forged steel bars (long rolled steel). This division does not encompass the production of either ferrous or nonferrous metal forged products (division 28).</w:t>
      </w:r>
    </w:p>
  </w:footnote>
  <w:footnote w:id="3">
    <w:p w:rsidR="00400181" w:rsidRDefault="00400181">
      <w:pPr>
        <w:pStyle w:val="Textodenotaderodap"/>
      </w:pPr>
      <w:r>
        <w:rPr>
          <w:rStyle w:val="Refdenotaderodap"/>
        </w:rPr>
        <w:footnoteRef/>
      </w:r>
      <w:r>
        <w:t xml:space="preserve"> </w:t>
      </w:r>
      <w:r w:rsidRPr="00436E11">
        <w:rPr>
          <w:rFonts w:ascii="Arial" w:eastAsia="Times New Roman" w:hAnsi="Arial" w:cs="Arial"/>
          <w:sz w:val="18"/>
          <w:lang w:eastAsia="pt-BR"/>
        </w:rPr>
        <w:t>Associação Brasileira do Alumínio</w:t>
      </w:r>
      <w:r w:rsidRPr="00436E11">
        <w:rPr>
          <w:rFonts w:ascii="Arial" w:eastAsia="Times New Roman" w:hAnsi="Arial" w:cs="Arial"/>
          <w:i/>
          <w:sz w:val="18"/>
          <w:lang w:eastAsia="pt-BR"/>
        </w:rPr>
        <w:t xml:space="preserve"> / Brazilian Aluminium Association - ABAL</w:t>
      </w:r>
    </w:p>
  </w:footnote>
  <w:footnote w:id="4">
    <w:p w:rsidR="00400181" w:rsidRPr="00865297" w:rsidRDefault="00400181" w:rsidP="00865297">
      <w:pPr>
        <w:spacing w:after="0" w:line="240" w:lineRule="auto"/>
        <w:contextualSpacing/>
        <w:jc w:val="both"/>
        <w:rPr>
          <w:rFonts w:ascii="Arial" w:hAnsi="Arial" w:cs="Arial"/>
          <w:i/>
          <w:sz w:val="16"/>
          <w:szCs w:val="16"/>
        </w:rPr>
      </w:pPr>
      <w:r w:rsidRPr="002A6184">
        <w:rPr>
          <w:rStyle w:val="Refdenotaderodap"/>
          <w:sz w:val="16"/>
          <w:szCs w:val="16"/>
        </w:rPr>
        <w:footnoteRef/>
      </w:r>
      <w:r w:rsidRPr="002A6184">
        <w:rPr>
          <w:sz w:val="16"/>
          <w:szCs w:val="16"/>
        </w:rPr>
        <w:t xml:space="preserve"> </w:t>
      </w:r>
      <w:r w:rsidRPr="002A6184">
        <w:rPr>
          <w:rFonts w:ascii="Arial" w:hAnsi="Arial" w:cs="Arial"/>
          <w:i/>
          <w:sz w:val="16"/>
          <w:szCs w:val="16"/>
        </w:rPr>
        <w:t xml:space="preserve">Nota: A partir da </w:t>
      </w:r>
      <w:r>
        <w:rPr>
          <w:rFonts w:ascii="Arial" w:hAnsi="Arial" w:cs="Arial"/>
          <w:i/>
          <w:sz w:val="16"/>
          <w:szCs w:val="16"/>
        </w:rPr>
        <w:t xml:space="preserve">edição anterior </w:t>
      </w:r>
      <w:r w:rsidRPr="002A6184">
        <w:rPr>
          <w:rFonts w:ascii="Arial" w:hAnsi="Arial" w:cs="Arial"/>
          <w:i/>
          <w:sz w:val="16"/>
          <w:szCs w:val="16"/>
        </w:rPr>
        <w:t>a fonte de informações estatísticas sobre produção e consumo de níquel passou a ser o Departamento Nacional de Produçã</w:t>
      </w:r>
      <w:r>
        <w:rPr>
          <w:rFonts w:ascii="Arial" w:hAnsi="Arial" w:cs="Arial"/>
          <w:i/>
          <w:sz w:val="16"/>
          <w:szCs w:val="16"/>
        </w:rPr>
        <w:t>o Mineral – DNPM.</w:t>
      </w:r>
    </w:p>
  </w:footnote>
  <w:footnote w:id="5">
    <w:p w:rsidR="00400181" w:rsidRPr="002A6184" w:rsidRDefault="00400181" w:rsidP="002A6184">
      <w:pPr>
        <w:spacing w:after="0" w:line="240" w:lineRule="auto"/>
        <w:contextualSpacing/>
        <w:jc w:val="both"/>
        <w:rPr>
          <w:sz w:val="16"/>
          <w:szCs w:val="16"/>
          <w:lang w:val="en-US"/>
        </w:rPr>
      </w:pPr>
      <w:r w:rsidRPr="002A6184">
        <w:rPr>
          <w:rFonts w:eastAsia="Times New Roman"/>
          <w:i/>
          <w:color w:val="595959" w:themeColor="text1" w:themeTint="A6"/>
          <w:sz w:val="16"/>
          <w:szCs w:val="16"/>
          <w:lang w:val="en-US" w:eastAsia="pt-BR"/>
        </w:rPr>
        <w:footnoteRef/>
      </w:r>
      <w:r w:rsidRPr="002A6184">
        <w:rPr>
          <w:rFonts w:ascii="Arial" w:eastAsia="Times New Roman" w:hAnsi="Arial" w:cs="Arial"/>
          <w:i/>
          <w:color w:val="595959" w:themeColor="text1" w:themeTint="A6"/>
          <w:sz w:val="16"/>
          <w:szCs w:val="16"/>
          <w:lang w:val="en-US" w:eastAsia="pt-BR"/>
        </w:rPr>
        <w:t xml:space="preserve"> Note: </w:t>
      </w:r>
      <w:r w:rsidRPr="00B1033D">
        <w:rPr>
          <w:rFonts w:ascii="Arial" w:eastAsia="Times New Roman" w:hAnsi="Arial" w:cs="Arial"/>
          <w:i/>
          <w:color w:val="595959" w:themeColor="text1" w:themeTint="A6"/>
          <w:sz w:val="16"/>
          <w:szCs w:val="16"/>
          <w:lang w:val="en-US" w:eastAsia="pt-BR"/>
        </w:rPr>
        <w:t>From the previous edition the source</w:t>
      </w:r>
      <w:r w:rsidRPr="002A6184">
        <w:rPr>
          <w:rFonts w:ascii="Arial" w:eastAsia="Times New Roman" w:hAnsi="Arial" w:cs="Arial"/>
          <w:i/>
          <w:color w:val="595959" w:themeColor="text1" w:themeTint="A6"/>
          <w:sz w:val="16"/>
          <w:szCs w:val="16"/>
          <w:lang w:val="en-US" w:eastAsia="pt-BR"/>
        </w:rPr>
        <w:t xml:space="preserve"> of statistics on production and consumption of nickel is the Departamento Nacional de Produção Mineral – DNP</w:t>
      </w:r>
      <w:r>
        <w:rPr>
          <w:rFonts w:ascii="Arial" w:eastAsia="Times New Roman" w:hAnsi="Arial" w:cs="Arial"/>
          <w:i/>
          <w:color w:val="595959" w:themeColor="text1" w:themeTint="A6"/>
          <w:sz w:val="16"/>
          <w:szCs w:val="16"/>
          <w:lang w:val="en-US" w:eastAsia="pt-BR"/>
        </w:rPr>
        <w:t>M.</w:t>
      </w:r>
    </w:p>
  </w:footnote>
  <w:footnote w:id="6">
    <w:p w:rsidR="00400181" w:rsidRPr="001B51E8" w:rsidRDefault="00400181" w:rsidP="000B25F4">
      <w:pPr>
        <w:spacing w:after="0" w:line="240" w:lineRule="auto"/>
        <w:jc w:val="both"/>
        <w:rPr>
          <w:rFonts w:ascii="Arial" w:hAnsi="Arial" w:cs="Arial"/>
          <w:i/>
        </w:rPr>
      </w:pPr>
      <w:r>
        <w:rPr>
          <w:rStyle w:val="Refdenotaderodap"/>
        </w:rPr>
        <w:footnoteRef/>
      </w:r>
      <w:r>
        <w:t xml:space="preserve"> </w:t>
      </w:r>
      <w:r>
        <w:rPr>
          <w:rFonts w:ascii="Arial" w:hAnsi="Arial" w:cs="Arial"/>
          <w:i/>
          <w:sz w:val="16"/>
          <w:szCs w:val="16"/>
        </w:rPr>
        <w:t>Fonte</w:t>
      </w:r>
      <w:r w:rsidRPr="00F148E5">
        <w:rPr>
          <w:rFonts w:ascii="Arial" w:hAnsi="Arial" w:cs="Arial"/>
          <w:i/>
          <w:sz w:val="16"/>
          <w:szCs w:val="16"/>
        </w:rPr>
        <w:t>: Associação Brasileira de Fundição - ABIFA</w:t>
      </w:r>
    </w:p>
    <w:p w:rsidR="00400181" w:rsidRDefault="00400181">
      <w:pPr>
        <w:pStyle w:val="Textodenotaderodap"/>
      </w:pPr>
    </w:p>
  </w:footnote>
  <w:footnote w:id="7">
    <w:p w:rsidR="00400181" w:rsidRPr="008878CD" w:rsidRDefault="00400181" w:rsidP="008878CD">
      <w:pPr>
        <w:spacing w:after="0" w:line="240" w:lineRule="auto"/>
        <w:jc w:val="both"/>
        <w:rPr>
          <w:rFonts w:ascii="Arial" w:hAnsi="Arial" w:cs="Arial"/>
          <w:i/>
          <w:color w:val="595959" w:themeColor="text1" w:themeTint="A6"/>
          <w:sz w:val="16"/>
          <w:szCs w:val="16"/>
        </w:rPr>
      </w:pPr>
      <w:r w:rsidRPr="008878CD">
        <w:rPr>
          <w:rStyle w:val="Refdenotaderodap"/>
          <w:rFonts w:ascii="Arial" w:hAnsi="Arial" w:cs="Arial"/>
          <w:color w:val="595959" w:themeColor="text1" w:themeTint="A6"/>
          <w:sz w:val="16"/>
          <w:szCs w:val="16"/>
        </w:rPr>
        <w:footnoteRef/>
      </w:r>
      <w:r w:rsidRPr="008878CD">
        <w:rPr>
          <w:rFonts w:ascii="Arial" w:hAnsi="Arial" w:cs="Arial"/>
          <w:color w:val="595959" w:themeColor="text1" w:themeTint="A6"/>
          <w:sz w:val="16"/>
          <w:szCs w:val="16"/>
        </w:rPr>
        <w:t xml:space="preserve"> </w:t>
      </w:r>
      <w:r w:rsidRPr="008878CD">
        <w:rPr>
          <w:rFonts w:ascii="Arial" w:hAnsi="Arial" w:cs="Arial"/>
          <w:i/>
          <w:color w:val="595959" w:themeColor="text1" w:themeTint="A6"/>
          <w:sz w:val="16"/>
          <w:szCs w:val="16"/>
        </w:rPr>
        <w:t>Source: Associação Brasileira de Fundição - ABIFA</w:t>
      </w:r>
    </w:p>
    <w:p w:rsidR="00400181" w:rsidRDefault="0040018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181" w:rsidRDefault="0040018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181" w:rsidRDefault="004001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1760"/>
    <w:multiLevelType w:val="hybridMultilevel"/>
    <w:tmpl w:val="C7B866E0"/>
    <w:lvl w:ilvl="0" w:tplc="06180C76">
      <w:start w:val="1"/>
      <w:numFmt w:val="decimal"/>
      <w:lvlText w:val="%1."/>
      <w:lvlJc w:val="left"/>
      <w:pPr>
        <w:ind w:left="1440" w:hanging="360"/>
      </w:pPr>
      <w:rPr>
        <w:rFonts w:hint="default"/>
        <w:i/>
        <w:strike w:val="0"/>
        <w:u w:val="none"/>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0A602597"/>
    <w:multiLevelType w:val="hybridMultilevel"/>
    <w:tmpl w:val="98CC49C8"/>
    <w:lvl w:ilvl="0" w:tplc="B902118C">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0A713F97"/>
    <w:multiLevelType w:val="hybridMultilevel"/>
    <w:tmpl w:val="9AE8328C"/>
    <w:lvl w:ilvl="0" w:tplc="B3F2F82E">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ABB5E2D"/>
    <w:multiLevelType w:val="hybridMultilevel"/>
    <w:tmpl w:val="0B04DC24"/>
    <w:lvl w:ilvl="0" w:tplc="5950C6B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21BE36CE"/>
    <w:multiLevelType w:val="hybridMultilevel"/>
    <w:tmpl w:val="BD3C295E"/>
    <w:lvl w:ilvl="0" w:tplc="60AE897C">
      <w:start w:val="1"/>
      <w:numFmt w:val="upperRoman"/>
      <w:lvlText w:val="%1."/>
      <w:lvlJc w:val="left"/>
      <w:pPr>
        <w:ind w:left="1080" w:hanging="72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DB314D"/>
    <w:multiLevelType w:val="hybridMultilevel"/>
    <w:tmpl w:val="CC9042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E176435"/>
    <w:multiLevelType w:val="hybridMultilevel"/>
    <w:tmpl w:val="08669166"/>
    <w:lvl w:ilvl="0" w:tplc="5AB43CC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15:restartNumberingAfterBreak="0">
    <w:nsid w:val="31973D0D"/>
    <w:multiLevelType w:val="hybridMultilevel"/>
    <w:tmpl w:val="A79EF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B9130B"/>
    <w:multiLevelType w:val="hybridMultilevel"/>
    <w:tmpl w:val="E9CCE2FA"/>
    <w:lvl w:ilvl="0" w:tplc="F8D84164">
      <w:start w:val="1"/>
      <w:numFmt w:val="decimal"/>
      <w:lvlText w:val="(%1)"/>
      <w:lvlJc w:val="left"/>
      <w:pPr>
        <w:ind w:left="1069"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5693F5A"/>
    <w:multiLevelType w:val="hybridMultilevel"/>
    <w:tmpl w:val="FB9C1DE0"/>
    <w:lvl w:ilvl="0" w:tplc="4BAC9C62">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3D227CF0"/>
    <w:multiLevelType w:val="hybridMultilevel"/>
    <w:tmpl w:val="2E888550"/>
    <w:lvl w:ilvl="0" w:tplc="D3C6E234">
      <w:start w:val="1"/>
      <w:numFmt w:val="decimal"/>
      <w:lvlText w:val="%1."/>
      <w:lvlJc w:val="left"/>
      <w:pPr>
        <w:ind w:left="720" w:hanging="360"/>
      </w:pPr>
      <w:rPr>
        <w:rFonts w:hint="default"/>
        <w:color w:val="948A54" w:themeColor="background2" w:themeShade="8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04F4BBE"/>
    <w:multiLevelType w:val="hybridMultilevel"/>
    <w:tmpl w:val="96B87B2C"/>
    <w:lvl w:ilvl="0" w:tplc="0F2C671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44EC5BBC"/>
    <w:multiLevelType w:val="hybridMultilevel"/>
    <w:tmpl w:val="FFE6D5CE"/>
    <w:lvl w:ilvl="0" w:tplc="43EC2EE2">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44F22D2D"/>
    <w:multiLevelType w:val="hybridMultilevel"/>
    <w:tmpl w:val="98E650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7234DD"/>
    <w:multiLevelType w:val="hybridMultilevel"/>
    <w:tmpl w:val="EF4CCC22"/>
    <w:lvl w:ilvl="0" w:tplc="2580F88E">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4BE01F37"/>
    <w:multiLevelType w:val="hybridMultilevel"/>
    <w:tmpl w:val="85E041BE"/>
    <w:lvl w:ilvl="0" w:tplc="36B0549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4E6A7915"/>
    <w:multiLevelType w:val="hybridMultilevel"/>
    <w:tmpl w:val="1DDABAE0"/>
    <w:lvl w:ilvl="0" w:tplc="D0502D8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541D36"/>
    <w:multiLevelType w:val="hybridMultilevel"/>
    <w:tmpl w:val="7AF0BF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1044CE"/>
    <w:multiLevelType w:val="hybridMultilevel"/>
    <w:tmpl w:val="7326E3FA"/>
    <w:lvl w:ilvl="0" w:tplc="F314FD0C">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70011650"/>
    <w:multiLevelType w:val="hybridMultilevel"/>
    <w:tmpl w:val="497436D4"/>
    <w:lvl w:ilvl="0" w:tplc="72DE08B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72F44156"/>
    <w:multiLevelType w:val="hybridMultilevel"/>
    <w:tmpl w:val="F9327512"/>
    <w:lvl w:ilvl="0" w:tplc="51FC864E">
      <w:numFmt w:val="bullet"/>
      <w:lvlText w:val="-"/>
      <w:lvlJc w:val="left"/>
      <w:pPr>
        <w:ind w:left="420" w:hanging="360"/>
      </w:pPr>
      <w:rPr>
        <w:rFonts w:ascii="Arial" w:eastAsiaTheme="minorHAnsi" w:hAnsi="Arial" w:cs="Arial"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num w:numId="1">
    <w:abstractNumId w:val="13"/>
  </w:num>
  <w:num w:numId="2">
    <w:abstractNumId w:val="4"/>
  </w:num>
  <w:num w:numId="3">
    <w:abstractNumId w:val="15"/>
  </w:num>
  <w:num w:numId="4">
    <w:abstractNumId w:val="16"/>
  </w:num>
  <w:num w:numId="5">
    <w:abstractNumId w:val="11"/>
  </w:num>
  <w:num w:numId="6">
    <w:abstractNumId w:val="6"/>
  </w:num>
  <w:num w:numId="7">
    <w:abstractNumId w:val="1"/>
  </w:num>
  <w:num w:numId="8">
    <w:abstractNumId w:val="18"/>
  </w:num>
  <w:num w:numId="9">
    <w:abstractNumId w:val="12"/>
  </w:num>
  <w:num w:numId="10">
    <w:abstractNumId w:val="0"/>
  </w:num>
  <w:num w:numId="11">
    <w:abstractNumId w:val="19"/>
  </w:num>
  <w:num w:numId="12">
    <w:abstractNumId w:val="2"/>
  </w:num>
  <w:num w:numId="13">
    <w:abstractNumId w:val="9"/>
  </w:num>
  <w:num w:numId="14">
    <w:abstractNumId w:val="14"/>
  </w:num>
  <w:num w:numId="15">
    <w:abstractNumId w:val="7"/>
  </w:num>
  <w:num w:numId="16">
    <w:abstractNumId w:val="10"/>
  </w:num>
  <w:num w:numId="17">
    <w:abstractNumId w:val="20"/>
  </w:num>
  <w:num w:numId="18">
    <w:abstractNumId w:val="8"/>
  </w:num>
  <w:num w:numId="19">
    <w:abstractNumId w:val="3"/>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8A0"/>
    <w:rsid w:val="00000042"/>
    <w:rsid w:val="00001DA2"/>
    <w:rsid w:val="00003F91"/>
    <w:rsid w:val="000064AF"/>
    <w:rsid w:val="00006D80"/>
    <w:rsid w:val="00007F39"/>
    <w:rsid w:val="00011B2E"/>
    <w:rsid w:val="00012484"/>
    <w:rsid w:val="000131FD"/>
    <w:rsid w:val="0001393D"/>
    <w:rsid w:val="000156F9"/>
    <w:rsid w:val="00015F0E"/>
    <w:rsid w:val="00016520"/>
    <w:rsid w:val="0002103D"/>
    <w:rsid w:val="00021425"/>
    <w:rsid w:val="0002273B"/>
    <w:rsid w:val="000253C7"/>
    <w:rsid w:val="00025DFA"/>
    <w:rsid w:val="00027CC9"/>
    <w:rsid w:val="000312E4"/>
    <w:rsid w:val="00031321"/>
    <w:rsid w:val="00031C2A"/>
    <w:rsid w:val="00032F54"/>
    <w:rsid w:val="000336D8"/>
    <w:rsid w:val="00033DB2"/>
    <w:rsid w:val="00035208"/>
    <w:rsid w:val="000371DE"/>
    <w:rsid w:val="00040241"/>
    <w:rsid w:val="000405B9"/>
    <w:rsid w:val="00040C75"/>
    <w:rsid w:val="00041597"/>
    <w:rsid w:val="0004291D"/>
    <w:rsid w:val="000439EA"/>
    <w:rsid w:val="000454E0"/>
    <w:rsid w:val="00046D88"/>
    <w:rsid w:val="00047AAE"/>
    <w:rsid w:val="00050655"/>
    <w:rsid w:val="00056A01"/>
    <w:rsid w:val="00057149"/>
    <w:rsid w:val="00060075"/>
    <w:rsid w:val="00060623"/>
    <w:rsid w:val="00063A02"/>
    <w:rsid w:val="00065AFD"/>
    <w:rsid w:val="00066CDE"/>
    <w:rsid w:val="0006758E"/>
    <w:rsid w:val="00071A23"/>
    <w:rsid w:val="00071B0E"/>
    <w:rsid w:val="000728C9"/>
    <w:rsid w:val="00073E23"/>
    <w:rsid w:val="00073EB6"/>
    <w:rsid w:val="00074B4B"/>
    <w:rsid w:val="00077026"/>
    <w:rsid w:val="00080287"/>
    <w:rsid w:val="00080F43"/>
    <w:rsid w:val="00082839"/>
    <w:rsid w:val="0008351C"/>
    <w:rsid w:val="00083C9A"/>
    <w:rsid w:val="00085028"/>
    <w:rsid w:val="00087D1F"/>
    <w:rsid w:val="00087FF6"/>
    <w:rsid w:val="0009080B"/>
    <w:rsid w:val="00091044"/>
    <w:rsid w:val="00091917"/>
    <w:rsid w:val="00093957"/>
    <w:rsid w:val="000944A9"/>
    <w:rsid w:val="00094C8B"/>
    <w:rsid w:val="000A2D2E"/>
    <w:rsid w:val="000A3F5B"/>
    <w:rsid w:val="000A4A7B"/>
    <w:rsid w:val="000A5282"/>
    <w:rsid w:val="000A52F2"/>
    <w:rsid w:val="000A57C4"/>
    <w:rsid w:val="000A5C23"/>
    <w:rsid w:val="000A7475"/>
    <w:rsid w:val="000B0025"/>
    <w:rsid w:val="000B0AF3"/>
    <w:rsid w:val="000B2346"/>
    <w:rsid w:val="000B234C"/>
    <w:rsid w:val="000B25F4"/>
    <w:rsid w:val="000B3945"/>
    <w:rsid w:val="000B3C8A"/>
    <w:rsid w:val="000B4815"/>
    <w:rsid w:val="000B4835"/>
    <w:rsid w:val="000B5B5A"/>
    <w:rsid w:val="000B5D39"/>
    <w:rsid w:val="000B6076"/>
    <w:rsid w:val="000B63A4"/>
    <w:rsid w:val="000B6415"/>
    <w:rsid w:val="000B73BC"/>
    <w:rsid w:val="000C0B0C"/>
    <w:rsid w:val="000C1282"/>
    <w:rsid w:val="000C13F7"/>
    <w:rsid w:val="000C3712"/>
    <w:rsid w:val="000C37AD"/>
    <w:rsid w:val="000C7252"/>
    <w:rsid w:val="000C756D"/>
    <w:rsid w:val="000C7D9F"/>
    <w:rsid w:val="000D040F"/>
    <w:rsid w:val="000D125D"/>
    <w:rsid w:val="000D1F02"/>
    <w:rsid w:val="000D3865"/>
    <w:rsid w:val="000D4189"/>
    <w:rsid w:val="000D4D7E"/>
    <w:rsid w:val="000E0632"/>
    <w:rsid w:val="000E09E9"/>
    <w:rsid w:val="000E12C4"/>
    <w:rsid w:val="000E4ECF"/>
    <w:rsid w:val="000E6FE0"/>
    <w:rsid w:val="000E70CC"/>
    <w:rsid w:val="000F04D2"/>
    <w:rsid w:val="000F07DD"/>
    <w:rsid w:val="000F0DCD"/>
    <w:rsid w:val="000F36F3"/>
    <w:rsid w:val="000F4888"/>
    <w:rsid w:val="000F682B"/>
    <w:rsid w:val="000F7878"/>
    <w:rsid w:val="000F7CB2"/>
    <w:rsid w:val="0010075E"/>
    <w:rsid w:val="00102497"/>
    <w:rsid w:val="001029AB"/>
    <w:rsid w:val="001046E8"/>
    <w:rsid w:val="00104CCD"/>
    <w:rsid w:val="001058C0"/>
    <w:rsid w:val="00105AB4"/>
    <w:rsid w:val="00111D49"/>
    <w:rsid w:val="00112FD1"/>
    <w:rsid w:val="001133CA"/>
    <w:rsid w:val="00113829"/>
    <w:rsid w:val="00113892"/>
    <w:rsid w:val="001140D5"/>
    <w:rsid w:val="0011510C"/>
    <w:rsid w:val="00115B74"/>
    <w:rsid w:val="00116A67"/>
    <w:rsid w:val="00121EDB"/>
    <w:rsid w:val="0012210C"/>
    <w:rsid w:val="001222F9"/>
    <w:rsid w:val="001223A7"/>
    <w:rsid w:val="00122600"/>
    <w:rsid w:val="001245B2"/>
    <w:rsid w:val="00125144"/>
    <w:rsid w:val="00126465"/>
    <w:rsid w:val="00126ABF"/>
    <w:rsid w:val="00126D24"/>
    <w:rsid w:val="00127ED4"/>
    <w:rsid w:val="00132943"/>
    <w:rsid w:val="00132DCF"/>
    <w:rsid w:val="0013318E"/>
    <w:rsid w:val="00134497"/>
    <w:rsid w:val="00135053"/>
    <w:rsid w:val="001364E7"/>
    <w:rsid w:val="00136511"/>
    <w:rsid w:val="00137154"/>
    <w:rsid w:val="00140563"/>
    <w:rsid w:val="001423C7"/>
    <w:rsid w:val="001435EA"/>
    <w:rsid w:val="00143A04"/>
    <w:rsid w:val="00144074"/>
    <w:rsid w:val="00145C1F"/>
    <w:rsid w:val="00150898"/>
    <w:rsid w:val="00151CA3"/>
    <w:rsid w:val="001522C7"/>
    <w:rsid w:val="001525D3"/>
    <w:rsid w:val="001538A0"/>
    <w:rsid w:val="00161AAC"/>
    <w:rsid w:val="00162F32"/>
    <w:rsid w:val="00163AEF"/>
    <w:rsid w:val="00164A2F"/>
    <w:rsid w:val="00164CF8"/>
    <w:rsid w:val="00164F3B"/>
    <w:rsid w:val="00165644"/>
    <w:rsid w:val="00165B46"/>
    <w:rsid w:val="00165C34"/>
    <w:rsid w:val="00165E3E"/>
    <w:rsid w:val="00167A84"/>
    <w:rsid w:val="001702F0"/>
    <w:rsid w:val="00170D41"/>
    <w:rsid w:val="00171B3F"/>
    <w:rsid w:val="00172541"/>
    <w:rsid w:val="001725D4"/>
    <w:rsid w:val="00172FB3"/>
    <w:rsid w:val="00173F24"/>
    <w:rsid w:val="0017453C"/>
    <w:rsid w:val="00174759"/>
    <w:rsid w:val="001749EB"/>
    <w:rsid w:val="001753FF"/>
    <w:rsid w:val="00176A3F"/>
    <w:rsid w:val="001809EA"/>
    <w:rsid w:val="00186BBA"/>
    <w:rsid w:val="00187549"/>
    <w:rsid w:val="00191740"/>
    <w:rsid w:val="0019181E"/>
    <w:rsid w:val="001946AF"/>
    <w:rsid w:val="00195204"/>
    <w:rsid w:val="00197116"/>
    <w:rsid w:val="001A0EC6"/>
    <w:rsid w:val="001A102C"/>
    <w:rsid w:val="001A1987"/>
    <w:rsid w:val="001A2C08"/>
    <w:rsid w:val="001A37C6"/>
    <w:rsid w:val="001A6CA0"/>
    <w:rsid w:val="001A7557"/>
    <w:rsid w:val="001B0746"/>
    <w:rsid w:val="001B17EC"/>
    <w:rsid w:val="001B2325"/>
    <w:rsid w:val="001B2804"/>
    <w:rsid w:val="001B3B60"/>
    <w:rsid w:val="001B4282"/>
    <w:rsid w:val="001B62AC"/>
    <w:rsid w:val="001B6944"/>
    <w:rsid w:val="001C086D"/>
    <w:rsid w:val="001C31F6"/>
    <w:rsid w:val="001C6553"/>
    <w:rsid w:val="001D23F2"/>
    <w:rsid w:val="001D3D77"/>
    <w:rsid w:val="001D51CA"/>
    <w:rsid w:val="001D571E"/>
    <w:rsid w:val="001D5D15"/>
    <w:rsid w:val="001D785A"/>
    <w:rsid w:val="001E0D83"/>
    <w:rsid w:val="001E18AE"/>
    <w:rsid w:val="001E1D9F"/>
    <w:rsid w:val="001E4AB5"/>
    <w:rsid w:val="001E5EDE"/>
    <w:rsid w:val="001E627A"/>
    <w:rsid w:val="001E6E08"/>
    <w:rsid w:val="001F1FAE"/>
    <w:rsid w:val="001F2406"/>
    <w:rsid w:val="001F2F2B"/>
    <w:rsid w:val="001F4DE0"/>
    <w:rsid w:val="001F4F39"/>
    <w:rsid w:val="001F5779"/>
    <w:rsid w:val="002030BB"/>
    <w:rsid w:val="00203D4A"/>
    <w:rsid w:val="0020536A"/>
    <w:rsid w:val="0020582D"/>
    <w:rsid w:val="002062BC"/>
    <w:rsid w:val="0020709D"/>
    <w:rsid w:val="00207617"/>
    <w:rsid w:val="00207B21"/>
    <w:rsid w:val="002109DF"/>
    <w:rsid w:val="002119FA"/>
    <w:rsid w:val="00212609"/>
    <w:rsid w:val="002132E4"/>
    <w:rsid w:val="002135EB"/>
    <w:rsid w:val="00214E5A"/>
    <w:rsid w:val="00217F3C"/>
    <w:rsid w:val="00220027"/>
    <w:rsid w:val="00220506"/>
    <w:rsid w:val="00220611"/>
    <w:rsid w:val="00221AEF"/>
    <w:rsid w:val="00221DFC"/>
    <w:rsid w:val="00222095"/>
    <w:rsid w:val="00223E84"/>
    <w:rsid w:val="00226638"/>
    <w:rsid w:val="00227F12"/>
    <w:rsid w:val="00230C4A"/>
    <w:rsid w:val="00231D9D"/>
    <w:rsid w:val="00232095"/>
    <w:rsid w:val="00232A5E"/>
    <w:rsid w:val="00234802"/>
    <w:rsid w:val="002361B4"/>
    <w:rsid w:val="00237471"/>
    <w:rsid w:val="00243425"/>
    <w:rsid w:val="0024363D"/>
    <w:rsid w:val="002446EA"/>
    <w:rsid w:val="00244F05"/>
    <w:rsid w:val="002453B9"/>
    <w:rsid w:val="0024748D"/>
    <w:rsid w:val="00252258"/>
    <w:rsid w:val="00252BF6"/>
    <w:rsid w:val="002540B9"/>
    <w:rsid w:val="00256A83"/>
    <w:rsid w:val="0026180A"/>
    <w:rsid w:val="002619AA"/>
    <w:rsid w:val="00261F7F"/>
    <w:rsid w:val="0026460C"/>
    <w:rsid w:val="00264AF2"/>
    <w:rsid w:val="002652E8"/>
    <w:rsid w:val="00265B4A"/>
    <w:rsid w:val="00266294"/>
    <w:rsid w:val="002663FD"/>
    <w:rsid w:val="002679A9"/>
    <w:rsid w:val="0027040A"/>
    <w:rsid w:val="00271D72"/>
    <w:rsid w:val="0027214D"/>
    <w:rsid w:val="00273B28"/>
    <w:rsid w:val="00273DA5"/>
    <w:rsid w:val="00277158"/>
    <w:rsid w:val="00280789"/>
    <w:rsid w:val="00280A63"/>
    <w:rsid w:val="002843DB"/>
    <w:rsid w:val="0028690C"/>
    <w:rsid w:val="00290412"/>
    <w:rsid w:val="00294A5C"/>
    <w:rsid w:val="00295A79"/>
    <w:rsid w:val="002973AD"/>
    <w:rsid w:val="002A0797"/>
    <w:rsid w:val="002A10E7"/>
    <w:rsid w:val="002A1708"/>
    <w:rsid w:val="002A2DA0"/>
    <w:rsid w:val="002A5DF7"/>
    <w:rsid w:val="002A6184"/>
    <w:rsid w:val="002A78B2"/>
    <w:rsid w:val="002B00F3"/>
    <w:rsid w:val="002B2107"/>
    <w:rsid w:val="002B4184"/>
    <w:rsid w:val="002B5412"/>
    <w:rsid w:val="002B56DB"/>
    <w:rsid w:val="002B5C94"/>
    <w:rsid w:val="002B5CBE"/>
    <w:rsid w:val="002B6F53"/>
    <w:rsid w:val="002C25BD"/>
    <w:rsid w:val="002C29CC"/>
    <w:rsid w:val="002C2D0C"/>
    <w:rsid w:val="002C3634"/>
    <w:rsid w:val="002C3648"/>
    <w:rsid w:val="002C3D58"/>
    <w:rsid w:val="002C4098"/>
    <w:rsid w:val="002C76B1"/>
    <w:rsid w:val="002D0B97"/>
    <w:rsid w:val="002D0E60"/>
    <w:rsid w:val="002D3067"/>
    <w:rsid w:val="002D4621"/>
    <w:rsid w:val="002D6F3D"/>
    <w:rsid w:val="002D7452"/>
    <w:rsid w:val="002E0373"/>
    <w:rsid w:val="002E1DCC"/>
    <w:rsid w:val="002E42F1"/>
    <w:rsid w:val="002E71E5"/>
    <w:rsid w:val="002E7901"/>
    <w:rsid w:val="002F1E65"/>
    <w:rsid w:val="002F2EF4"/>
    <w:rsid w:val="002F4598"/>
    <w:rsid w:val="002F4D5F"/>
    <w:rsid w:val="002F52C6"/>
    <w:rsid w:val="002F61BB"/>
    <w:rsid w:val="00302D0A"/>
    <w:rsid w:val="00303386"/>
    <w:rsid w:val="00303DCD"/>
    <w:rsid w:val="00303FD5"/>
    <w:rsid w:val="00306682"/>
    <w:rsid w:val="00307BB8"/>
    <w:rsid w:val="0031047A"/>
    <w:rsid w:val="00311FCD"/>
    <w:rsid w:val="00312718"/>
    <w:rsid w:val="0031301C"/>
    <w:rsid w:val="00314182"/>
    <w:rsid w:val="00320A0F"/>
    <w:rsid w:val="00320AB6"/>
    <w:rsid w:val="00320ADD"/>
    <w:rsid w:val="00324239"/>
    <w:rsid w:val="00324439"/>
    <w:rsid w:val="003249DA"/>
    <w:rsid w:val="00327E63"/>
    <w:rsid w:val="00331FD3"/>
    <w:rsid w:val="00335DDC"/>
    <w:rsid w:val="003405EB"/>
    <w:rsid w:val="003417B9"/>
    <w:rsid w:val="00341F38"/>
    <w:rsid w:val="003433A3"/>
    <w:rsid w:val="00344BE1"/>
    <w:rsid w:val="00344FF7"/>
    <w:rsid w:val="0034606E"/>
    <w:rsid w:val="003464BC"/>
    <w:rsid w:val="00346934"/>
    <w:rsid w:val="00351656"/>
    <w:rsid w:val="003517CD"/>
    <w:rsid w:val="00355F6C"/>
    <w:rsid w:val="00357833"/>
    <w:rsid w:val="003601D4"/>
    <w:rsid w:val="00360490"/>
    <w:rsid w:val="0036104B"/>
    <w:rsid w:val="003616D4"/>
    <w:rsid w:val="00362AF1"/>
    <w:rsid w:val="00362F7D"/>
    <w:rsid w:val="00362F85"/>
    <w:rsid w:val="00363025"/>
    <w:rsid w:val="00363282"/>
    <w:rsid w:val="003637CC"/>
    <w:rsid w:val="003656B5"/>
    <w:rsid w:val="003664B5"/>
    <w:rsid w:val="0037053E"/>
    <w:rsid w:val="00370D0B"/>
    <w:rsid w:val="00371598"/>
    <w:rsid w:val="0037261B"/>
    <w:rsid w:val="00372E47"/>
    <w:rsid w:val="00373711"/>
    <w:rsid w:val="00373BD9"/>
    <w:rsid w:val="00373CE0"/>
    <w:rsid w:val="0037466A"/>
    <w:rsid w:val="003771A5"/>
    <w:rsid w:val="003844A6"/>
    <w:rsid w:val="003852E2"/>
    <w:rsid w:val="00387611"/>
    <w:rsid w:val="00387CFF"/>
    <w:rsid w:val="00394C8B"/>
    <w:rsid w:val="00397D5D"/>
    <w:rsid w:val="00397FF2"/>
    <w:rsid w:val="003A0E29"/>
    <w:rsid w:val="003A4824"/>
    <w:rsid w:val="003A5AD1"/>
    <w:rsid w:val="003A7FE1"/>
    <w:rsid w:val="003B2428"/>
    <w:rsid w:val="003B31DC"/>
    <w:rsid w:val="003B49FF"/>
    <w:rsid w:val="003B57F8"/>
    <w:rsid w:val="003B59F3"/>
    <w:rsid w:val="003B694F"/>
    <w:rsid w:val="003C006C"/>
    <w:rsid w:val="003C2EFC"/>
    <w:rsid w:val="003C311B"/>
    <w:rsid w:val="003C3B1F"/>
    <w:rsid w:val="003C41FE"/>
    <w:rsid w:val="003C4744"/>
    <w:rsid w:val="003C7BAB"/>
    <w:rsid w:val="003C7E9D"/>
    <w:rsid w:val="003D00F9"/>
    <w:rsid w:val="003D0DA8"/>
    <w:rsid w:val="003D1F8A"/>
    <w:rsid w:val="003D3131"/>
    <w:rsid w:val="003D590C"/>
    <w:rsid w:val="003D67D1"/>
    <w:rsid w:val="003D7CD4"/>
    <w:rsid w:val="003E039B"/>
    <w:rsid w:val="003E0CC9"/>
    <w:rsid w:val="003E2227"/>
    <w:rsid w:val="003E2A8C"/>
    <w:rsid w:val="003E2F23"/>
    <w:rsid w:val="003E3424"/>
    <w:rsid w:val="003E615C"/>
    <w:rsid w:val="003E66D2"/>
    <w:rsid w:val="003E6796"/>
    <w:rsid w:val="003E6C29"/>
    <w:rsid w:val="003E6E2C"/>
    <w:rsid w:val="003F040C"/>
    <w:rsid w:val="003F096E"/>
    <w:rsid w:val="003F1826"/>
    <w:rsid w:val="003F2012"/>
    <w:rsid w:val="003F20DC"/>
    <w:rsid w:val="003F699A"/>
    <w:rsid w:val="003F73AA"/>
    <w:rsid w:val="00400181"/>
    <w:rsid w:val="00402153"/>
    <w:rsid w:val="00402587"/>
    <w:rsid w:val="00404666"/>
    <w:rsid w:val="004050D2"/>
    <w:rsid w:val="00405E80"/>
    <w:rsid w:val="00406434"/>
    <w:rsid w:val="00406B7D"/>
    <w:rsid w:val="00410DFE"/>
    <w:rsid w:val="00411D6E"/>
    <w:rsid w:val="00411F53"/>
    <w:rsid w:val="0041251D"/>
    <w:rsid w:val="00413785"/>
    <w:rsid w:val="00413D90"/>
    <w:rsid w:val="00414179"/>
    <w:rsid w:val="00415CCD"/>
    <w:rsid w:val="00416B89"/>
    <w:rsid w:val="004227F4"/>
    <w:rsid w:val="00422CBB"/>
    <w:rsid w:val="00423ADD"/>
    <w:rsid w:val="00423DFC"/>
    <w:rsid w:val="00424FB8"/>
    <w:rsid w:val="00425920"/>
    <w:rsid w:val="00427A80"/>
    <w:rsid w:val="0043035C"/>
    <w:rsid w:val="00430860"/>
    <w:rsid w:val="00430C6E"/>
    <w:rsid w:val="00434A9C"/>
    <w:rsid w:val="00436171"/>
    <w:rsid w:val="00436CC8"/>
    <w:rsid w:val="00436E11"/>
    <w:rsid w:val="00437708"/>
    <w:rsid w:val="00437AE6"/>
    <w:rsid w:val="00441BD0"/>
    <w:rsid w:val="004426BF"/>
    <w:rsid w:val="00443E83"/>
    <w:rsid w:val="0044684E"/>
    <w:rsid w:val="004503CC"/>
    <w:rsid w:val="0045072D"/>
    <w:rsid w:val="0045085A"/>
    <w:rsid w:val="00451043"/>
    <w:rsid w:val="004535DC"/>
    <w:rsid w:val="00454175"/>
    <w:rsid w:val="00456C69"/>
    <w:rsid w:val="00460EDA"/>
    <w:rsid w:val="00461C2A"/>
    <w:rsid w:val="00463D88"/>
    <w:rsid w:val="0046408F"/>
    <w:rsid w:val="00464A3E"/>
    <w:rsid w:val="004658D4"/>
    <w:rsid w:val="0046594C"/>
    <w:rsid w:val="00470175"/>
    <w:rsid w:val="004703B7"/>
    <w:rsid w:val="00470F72"/>
    <w:rsid w:val="00471B15"/>
    <w:rsid w:val="004758CA"/>
    <w:rsid w:val="00475C89"/>
    <w:rsid w:val="00476F9A"/>
    <w:rsid w:val="004776AA"/>
    <w:rsid w:val="004779A3"/>
    <w:rsid w:val="004805D7"/>
    <w:rsid w:val="004814D0"/>
    <w:rsid w:val="00482544"/>
    <w:rsid w:val="00483109"/>
    <w:rsid w:val="004875B9"/>
    <w:rsid w:val="00491773"/>
    <w:rsid w:val="00491D65"/>
    <w:rsid w:val="004921B3"/>
    <w:rsid w:val="00492E6E"/>
    <w:rsid w:val="004937AA"/>
    <w:rsid w:val="00494B55"/>
    <w:rsid w:val="004963AE"/>
    <w:rsid w:val="00496E57"/>
    <w:rsid w:val="0049729B"/>
    <w:rsid w:val="004976BD"/>
    <w:rsid w:val="00497B83"/>
    <w:rsid w:val="004A1240"/>
    <w:rsid w:val="004A396A"/>
    <w:rsid w:val="004A4CEB"/>
    <w:rsid w:val="004A5C7E"/>
    <w:rsid w:val="004A73BF"/>
    <w:rsid w:val="004B021E"/>
    <w:rsid w:val="004B1111"/>
    <w:rsid w:val="004B1330"/>
    <w:rsid w:val="004B32EB"/>
    <w:rsid w:val="004B3635"/>
    <w:rsid w:val="004B4B9E"/>
    <w:rsid w:val="004B5BE3"/>
    <w:rsid w:val="004C0BBC"/>
    <w:rsid w:val="004C0F72"/>
    <w:rsid w:val="004C114F"/>
    <w:rsid w:val="004C11EA"/>
    <w:rsid w:val="004C1349"/>
    <w:rsid w:val="004C302D"/>
    <w:rsid w:val="004C35D7"/>
    <w:rsid w:val="004C39D7"/>
    <w:rsid w:val="004C39E5"/>
    <w:rsid w:val="004C40C0"/>
    <w:rsid w:val="004C726F"/>
    <w:rsid w:val="004C7F6E"/>
    <w:rsid w:val="004D0008"/>
    <w:rsid w:val="004D079F"/>
    <w:rsid w:val="004D32D2"/>
    <w:rsid w:val="004D3309"/>
    <w:rsid w:val="004D3781"/>
    <w:rsid w:val="004D3BDB"/>
    <w:rsid w:val="004D3F6B"/>
    <w:rsid w:val="004D5ADF"/>
    <w:rsid w:val="004D5CA6"/>
    <w:rsid w:val="004D7C7C"/>
    <w:rsid w:val="004E0D6C"/>
    <w:rsid w:val="004E12C1"/>
    <w:rsid w:val="004E27CD"/>
    <w:rsid w:val="004E5A6A"/>
    <w:rsid w:val="004F3086"/>
    <w:rsid w:val="004F3D6B"/>
    <w:rsid w:val="004F3EAF"/>
    <w:rsid w:val="004F68B8"/>
    <w:rsid w:val="004F7415"/>
    <w:rsid w:val="00500252"/>
    <w:rsid w:val="00500AD8"/>
    <w:rsid w:val="00502016"/>
    <w:rsid w:val="00502C10"/>
    <w:rsid w:val="00504FA5"/>
    <w:rsid w:val="005068D2"/>
    <w:rsid w:val="0051270A"/>
    <w:rsid w:val="00516018"/>
    <w:rsid w:val="00516F01"/>
    <w:rsid w:val="005211E9"/>
    <w:rsid w:val="005220A7"/>
    <w:rsid w:val="005228FB"/>
    <w:rsid w:val="005231B0"/>
    <w:rsid w:val="005241D5"/>
    <w:rsid w:val="005258C8"/>
    <w:rsid w:val="00526247"/>
    <w:rsid w:val="00526A64"/>
    <w:rsid w:val="0053096E"/>
    <w:rsid w:val="005314C2"/>
    <w:rsid w:val="00532ABC"/>
    <w:rsid w:val="00535BFC"/>
    <w:rsid w:val="00537A1E"/>
    <w:rsid w:val="005408A9"/>
    <w:rsid w:val="00541270"/>
    <w:rsid w:val="00541AD7"/>
    <w:rsid w:val="0054353F"/>
    <w:rsid w:val="0054377D"/>
    <w:rsid w:val="00544553"/>
    <w:rsid w:val="00544A50"/>
    <w:rsid w:val="00544C61"/>
    <w:rsid w:val="005455A8"/>
    <w:rsid w:val="005461CC"/>
    <w:rsid w:val="00546350"/>
    <w:rsid w:val="0055257C"/>
    <w:rsid w:val="00553122"/>
    <w:rsid w:val="005537FB"/>
    <w:rsid w:val="00553B03"/>
    <w:rsid w:val="0055504A"/>
    <w:rsid w:val="00555469"/>
    <w:rsid w:val="00555620"/>
    <w:rsid w:val="005563F1"/>
    <w:rsid w:val="00557127"/>
    <w:rsid w:val="00557E5F"/>
    <w:rsid w:val="00561405"/>
    <w:rsid w:val="00562BFF"/>
    <w:rsid w:val="005641B7"/>
    <w:rsid w:val="0056478B"/>
    <w:rsid w:val="00565D25"/>
    <w:rsid w:val="00567589"/>
    <w:rsid w:val="005751BB"/>
    <w:rsid w:val="005752E0"/>
    <w:rsid w:val="00575B4E"/>
    <w:rsid w:val="00576B01"/>
    <w:rsid w:val="00576DA5"/>
    <w:rsid w:val="0058111D"/>
    <w:rsid w:val="00582440"/>
    <w:rsid w:val="005829D7"/>
    <w:rsid w:val="00583511"/>
    <w:rsid w:val="00583EA1"/>
    <w:rsid w:val="00584DAB"/>
    <w:rsid w:val="005858E4"/>
    <w:rsid w:val="00585F76"/>
    <w:rsid w:val="00586858"/>
    <w:rsid w:val="00592B80"/>
    <w:rsid w:val="00592D84"/>
    <w:rsid w:val="0059524B"/>
    <w:rsid w:val="005A5143"/>
    <w:rsid w:val="005A633B"/>
    <w:rsid w:val="005A7DEF"/>
    <w:rsid w:val="005B1097"/>
    <w:rsid w:val="005B115F"/>
    <w:rsid w:val="005B3DCE"/>
    <w:rsid w:val="005B4BBB"/>
    <w:rsid w:val="005B7D65"/>
    <w:rsid w:val="005C0B5E"/>
    <w:rsid w:val="005C0B7F"/>
    <w:rsid w:val="005C252F"/>
    <w:rsid w:val="005C2751"/>
    <w:rsid w:val="005C340D"/>
    <w:rsid w:val="005C373F"/>
    <w:rsid w:val="005C3E05"/>
    <w:rsid w:val="005C4350"/>
    <w:rsid w:val="005C4D69"/>
    <w:rsid w:val="005C7AC2"/>
    <w:rsid w:val="005D202A"/>
    <w:rsid w:val="005D49F4"/>
    <w:rsid w:val="005D5B53"/>
    <w:rsid w:val="005D63F4"/>
    <w:rsid w:val="005D6AC0"/>
    <w:rsid w:val="005D77A1"/>
    <w:rsid w:val="005E09E7"/>
    <w:rsid w:val="005E0A11"/>
    <w:rsid w:val="005E21F3"/>
    <w:rsid w:val="005E333D"/>
    <w:rsid w:val="005E5A0E"/>
    <w:rsid w:val="005E5A4C"/>
    <w:rsid w:val="005E7B0A"/>
    <w:rsid w:val="005F0059"/>
    <w:rsid w:val="005F442A"/>
    <w:rsid w:val="005F5FDE"/>
    <w:rsid w:val="005F7302"/>
    <w:rsid w:val="005F7D87"/>
    <w:rsid w:val="0060169E"/>
    <w:rsid w:val="00601B09"/>
    <w:rsid w:val="00604935"/>
    <w:rsid w:val="006069C8"/>
    <w:rsid w:val="006075C4"/>
    <w:rsid w:val="0061133B"/>
    <w:rsid w:val="006113EC"/>
    <w:rsid w:val="0061193B"/>
    <w:rsid w:val="00611B95"/>
    <w:rsid w:val="006120EF"/>
    <w:rsid w:val="00614977"/>
    <w:rsid w:val="00614ACA"/>
    <w:rsid w:val="00615674"/>
    <w:rsid w:val="0061588B"/>
    <w:rsid w:val="00615B8A"/>
    <w:rsid w:val="006167C8"/>
    <w:rsid w:val="0062121B"/>
    <w:rsid w:val="00621783"/>
    <w:rsid w:val="006221B1"/>
    <w:rsid w:val="00622CE9"/>
    <w:rsid w:val="00622DA3"/>
    <w:rsid w:val="006232EC"/>
    <w:rsid w:val="00624A5A"/>
    <w:rsid w:val="00624D25"/>
    <w:rsid w:val="0063002E"/>
    <w:rsid w:val="00632406"/>
    <w:rsid w:val="00635492"/>
    <w:rsid w:val="006362EE"/>
    <w:rsid w:val="0063703D"/>
    <w:rsid w:val="00637719"/>
    <w:rsid w:val="00637BB9"/>
    <w:rsid w:val="00641EC4"/>
    <w:rsid w:val="00642BBA"/>
    <w:rsid w:val="006448C0"/>
    <w:rsid w:val="00646023"/>
    <w:rsid w:val="00646B27"/>
    <w:rsid w:val="00647499"/>
    <w:rsid w:val="0065112A"/>
    <w:rsid w:val="00651326"/>
    <w:rsid w:val="006525A7"/>
    <w:rsid w:val="00652F82"/>
    <w:rsid w:val="00653719"/>
    <w:rsid w:val="00653AEF"/>
    <w:rsid w:val="00654FCF"/>
    <w:rsid w:val="0065633E"/>
    <w:rsid w:val="006605F0"/>
    <w:rsid w:val="00660E75"/>
    <w:rsid w:val="006626D2"/>
    <w:rsid w:val="00664BCC"/>
    <w:rsid w:val="006659D1"/>
    <w:rsid w:val="00665B8F"/>
    <w:rsid w:val="0066600E"/>
    <w:rsid w:val="0066651B"/>
    <w:rsid w:val="00670B8A"/>
    <w:rsid w:val="00671705"/>
    <w:rsid w:val="00671A48"/>
    <w:rsid w:val="00671EF4"/>
    <w:rsid w:val="00674678"/>
    <w:rsid w:val="006762F7"/>
    <w:rsid w:val="006804D0"/>
    <w:rsid w:val="00684163"/>
    <w:rsid w:val="006842C8"/>
    <w:rsid w:val="00685092"/>
    <w:rsid w:val="00686543"/>
    <w:rsid w:val="00686829"/>
    <w:rsid w:val="0069068B"/>
    <w:rsid w:val="0069243E"/>
    <w:rsid w:val="00694043"/>
    <w:rsid w:val="0069440D"/>
    <w:rsid w:val="00695DF8"/>
    <w:rsid w:val="006A1043"/>
    <w:rsid w:val="006A10A3"/>
    <w:rsid w:val="006A141B"/>
    <w:rsid w:val="006A25F3"/>
    <w:rsid w:val="006A34E2"/>
    <w:rsid w:val="006A37B0"/>
    <w:rsid w:val="006A4285"/>
    <w:rsid w:val="006A47EF"/>
    <w:rsid w:val="006A575F"/>
    <w:rsid w:val="006A6035"/>
    <w:rsid w:val="006A73C9"/>
    <w:rsid w:val="006B0EE5"/>
    <w:rsid w:val="006B18AC"/>
    <w:rsid w:val="006B48BA"/>
    <w:rsid w:val="006B4D4D"/>
    <w:rsid w:val="006B6AD0"/>
    <w:rsid w:val="006B6BC0"/>
    <w:rsid w:val="006B7E75"/>
    <w:rsid w:val="006C15FD"/>
    <w:rsid w:val="006C1673"/>
    <w:rsid w:val="006C1953"/>
    <w:rsid w:val="006C22E1"/>
    <w:rsid w:val="006C345C"/>
    <w:rsid w:val="006C5119"/>
    <w:rsid w:val="006C5463"/>
    <w:rsid w:val="006C67D9"/>
    <w:rsid w:val="006C6A7D"/>
    <w:rsid w:val="006C6C41"/>
    <w:rsid w:val="006D2F3D"/>
    <w:rsid w:val="006D3548"/>
    <w:rsid w:val="006D4B6E"/>
    <w:rsid w:val="006D5663"/>
    <w:rsid w:val="006D5996"/>
    <w:rsid w:val="006D67E5"/>
    <w:rsid w:val="006D7C97"/>
    <w:rsid w:val="006E0FFE"/>
    <w:rsid w:val="006E10EC"/>
    <w:rsid w:val="006E2F17"/>
    <w:rsid w:val="006E3A98"/>
    <w:rsid w:val="006E5716"/>
    <w:rsid w:val="006E780B"/>
    <w:rsid w:val="006F372B"/>
    <w:rsid w:val="006F3A2F"/>
    <w:rsid w:val="006F585D"/>
    <w:rsid w:val="006F6A9F"/>
    <w:rsid w:val="006F7231"/>
    <w:rsid w:val="006F7DC6"/>
    <w:rsid w:val="00700057"/>
    <w:rsid w:val="00702201"/>
    <w:rsid w:val="00702A9D"/>
    <w:rsid w:val="0070358C"/>
    <w:rsid w:val="0070386B"/>
    <w:rsid w:val="00704842"/>
    <w:rsid w:val="00706341"/>
    <w:rsid w:val="007103D5"/>
    <w:rsid w:val="0071090C"/>
    <w:rsid w:val="007115BB"/>
    <w:rsid w:val="007119DD"/>
    <w:rsid w:val="007120AD"/>
    <w:rsid w:val="00712D5B"/>
    <w:rsid w:val="00712E7F"/>
    <w:rsid w:val="007133C7"/>
    <w:rsid w:val="00715B76"/>
    <w:rsid w:val="00716710"/>
    <w:rsid w:val="00720341"/>
    <w:rsid w:val="00721B6C"/>
    <w:rsid w:val="00721D73"/>
    <w:rsid w:val="0072654C"/>
    <w:rsid w:val="0072744D"/>
    <w:rsid w:val="007305A1"/>
    <w:rsid w:val="00731574"/>
    <w:rsid w:val="0073320A"/>
    <w:rsid w:val="0073429C"/>
    <w:rsid w:val="007345C9"/>
    <w:rsid w:val="0073753B"/>
    <w:rsid w:val="0073787B"/>
    <w:rsid w:val="00740BD3"/>
    <w:rsid w:val="007421F5"/>
    <w:rsid w:val="00742F8D"/>
    <w:rsid w:val="0074363D"/>
    <w:rsid w:val="00743961"/>
    <w:rsid w:val="007455B7"/>
    <w:rsid w:val="007459A5"/>
    <w:rsid w:val="0075053B"/>
    <w:rsid w:val="007529AC"/>
    <w:rsid w:val="0075376D"/>
    <w:rsid w:val="00755293"/>
    <w:rsid w:val="0075586A"/>
    <w:rsid w:val="007608A7"/>
    <w:rsid w:val="00761FB8"/>
    <w:rsid w:val="007622D2"/>
    <w:rsid w:val="00762B3E"/>
    <w:rsid w:val="00764AFF"/>
    <w:rsid w:val="0076624B"/>
    <w:rsid w:val="007668F1"/>
    <w:rsid w:val="00770095"/>
    <w:rsid w:val="007734A3"/>
    <w:rsid w:val="0077416D"/>
    <w:rsid w:val="00774258"/>
    <w:rsid w:val="00775869"/>
    <w:rsid w:val="00775BF2"/>
    <w:rsid w:val="00777E58"/>
    <w:rsid w:val="0078354D"/>
    <w:rsid w:val="00785187"/>
    <w:rsid w:val="00786527"/>
    <w:rsid w:val="00786DB0"/>
    <w:rsid w:val="00786E06"/>
    <w:rsid w:val="00791155"/>
    <w:rsid w:val="00792807"/>
    <w:rsid w:val="00793D80"/>
    <w:rsid w:val="007941D1"/>
    <w:rsid w:val="007942FC"/>
    <w:rsid w:val="0079433B"/>
    <w:rsid w:val="00794CDE"/>
    <w:rsid w:val="00797AD1"/>
    <w:rsid w:val="007A1514"/>
    <w:rsid w:val="007A1A5C"/>
    <w:rsid w:val="007A1BA2"/>
    <w:rsid w:val="007A2163"/>
    <w:rsid w:val="007A295A"/>
    <w:rsid w:val="007A2CB7"/>
    <w:rsid w:val="007A6E63"/>
    <w:rsid w:val="007B3737"/>
    <w:rsid w:val="007B3B54"/>
    <w:rsid w:val="007B62E4"/>
    <w:rsid w:val="007B7399"/>
    <w:rsid w:val="007C0617"/>
    <w:rsid w:val="007C17A5"/>
    <w:rsid w:val="007C186E"/>
    <w:rsid w:val="007C1962"/>
    <w:rsid w:val="007C3645"/>
    <w:rsid w:val="007C3A18"/>
    <w:rsid w:val="007C3FF9"/>
    <w:rsid w:val="007C5B09"/>
    <w:rsid w:val="007C5DD7"/>
    <w:rsid w:val="007C67EC"/>
    <w:rsid w:val="007D00D0"/>
    <w:rsid w:val="007D05CD"/>
    <w:rsid w:val="007D2BA6"/>
    <w:rsid w:val="007D2DB9"/>
    <w:rsid w:val="007D3581"/>
    <w:rsid w:val="007D446D"/>
    <w:rsid w:val="007D6130"/>
    <w:rsid w:val="007D620D"/>
    <w:rsid w:val="007D63BD"/>
    <w:rsid w:val="007D6A59"/>
    <w:rsid w:val="007D7448"/>
    <w:rsid w:val="007D76A7"/>
    <w:rsid w:val="007E6089"/>
    <w:rsid w:val="007F139A"/>
    <w:rsid w:val="007F140F"/>
    <w:rsid w:val="007F4A4E"/>
    <w:rsid w:val="007F7216"/>
    <w:rsid w:val="007F7DB5"/>
    <w:rsid w:val="00800631"/>
    <w:rsid w:val="008010DE"/>
    <w:rsid w:val="00802015"/>
    <w:rsid w:val="008029C9"/>
    <w:rsid w:val="00803285"/>
    <w:rsid w:val="008042CB"/>
    <w:rsid w:val="008046E9"/>
    <w:rsid w:val="00812B13"/>
    <w:rsid w:val="00815898"/>
    <w:rsid w:val="00817568"/>
    <w:rsid w:val="008212B4"/>
    <w:rsid w:val="00823298"/>
    <w:rsid w:val="00825894"/>
    <w:rsid w:val="00825C18"/>
    <w:rsid w:val="00826349"/>
    <w:rsid w:val="00827E64"/>
    <w:rsid w:val="00831EE8"/>
    <w:rsid w:val="00835C99"/>
    <w:rsid w:val="008369EB"/>
    <w:rsid w:val="00837DE5"/>
    <w:rsid w:val="008408B6"/>
    <w:rsid w:val="00841631"/>
    <w:rsid w:val="00844312"/>
    <w:rsid w:val="00844E38"/>
    <w:rsid w:val="00846294"/>
    <w:rsid w:val="00847BC2"/>
    <w:rsid w:val="00852DD3"/>
    <w:rsid w:val="0085301C"/>
    <w:rsid w:val="00853B6C"/>
    <w:rsid w:val="008549BF"/>
    <w:rsid w:val="00857C9E"/>
    <w:rsid w:val="0086196C"/>
    <w:rsid w:val="0086386C"/>
    <w:rsid w:val="0086437A"/>
    <w:rsid w:val="00864C75"/>
    <w:rsid w:val="00865297"/>
    <w:rsid w:val="0086565D"/>
    <w:rsid w:val="00867E81"/>
    <w:rsid w:val="008713B8"/>
    <w:rsid w:val="00875AFE"/>
    <w:rsid w:val="00877C68"/>
    <w:rsid w:val="00880894"/>
    <w:rsid w:val="00880F8E"/>
    <w:rsid w:val="0088335B"/>
    <w:rsid w:val="0088409C"/>
    <w:rsid w:val="00884269"/>
    <w:rsid w:val="008878CD"/>
    <w:rsid w:val="008914E8"/>
    <w:rsid w:val="0089223A"/>
    <w:rsid w:val="00892F2D"/>
    <w:rsid w:val="0089334B"/>
    <w:rsid w:val="00893A90"/>
    <w:rsid w:val="00896DB2"/>
    <w:rsid w:val="00897034"/>
    <w:rsid w:val="00897B5F"/>
    <w:rsid w:val="00897F39"/>
    <w:rsid w:val="008A09B8"/>
    <w:rsid w:val="008A0BCD"/>
    <w:rsid w:val="008A18DD"/>
    <w:rsid w:val="008A32EE"/>
    <w:rsid w:val="008A48D7"/>
    <w:rsid w:val="008A49DE"/>
    <w:rsid w:val="008A54F9"/>
    <w:rsid w:val="008B0691"/>
    <w:rsid w:val="008B1212"/>
    <w:rsid w:val="008B196C"/>
    <w:rsid w:val="008B5C6D"/>
    <w:rsid w:val="008B7EE6"/>
    <w:rsid w:val="008C137A"/>
    <w:rsid w:val="008C164A"/>
    <w:rsid w:val="008C1941"/>
    <w:rsid w:val="008C43F7"/>
    <w:rsid w:val="008C5694"/>
    <w:rsid w:val="008C5D1D"/>
    <w:rsid w:val="008C6ED6"/>
    <w:rsid w:val="008C7C47"/>
    <w:rsid w:val="008D0F6D"/>
    <w:rsid w:val="008D1F3A"/>
    <w:rsid w:val="008D2555"/>
    <w:rsid w:val="008D2837"/>
    <w:rsid w:val="008D54CC"/>
    <w:rsid w:val="008D5892"/>
    <w:rsid w:val="008D693D"/>
    <w:rsid w:val="008D699B"/>
    <w:rsid w:val="008D6B5E"/>
    <w:rsid w:val="008D6CF8"/>
    <w:rsid w:val="008D775F"/>
    <w:rsid w:val="008E0385"/>
    <w:rsid w:val="008E0AED"/>
    <w:rsid w:val="008E1216"/>
    <w:rsid w:val="008E1996"/>
    <w:rsid w:val="008E1B1B"/>
    <w:rsid w:val="008E2117"/>
    <w:rsid w:val="008E302A"/>
    <w:rsid w:val="008E3462"/>
    <w:rsid w:val="008E3F87"/>
    <w:rsid w:val="008E5A2A"/>
    <w:rsid w:val="008E5C2B"/>
    <w:rsid w:val="008E7CD7"/>
    <w:rsid w:val="008E7E66"/>
    <w:rsid w:val="008F0492"/>
    <w:rsid w:val="008F1260"/>
    <w:rsid w:val="008F227C"/>
    <w:rsid w:val="008F2C6C"/>
    <w:rsid w:val="008F31D1"/>
    <w:rsid w:val="008F61E3"/>
    <w:rsid w:val="008F76BB"/>
    <w:rsid w:val="00902ADF"/>
    <w:rsid w:val="00902D78"/>
    <w:rsid w:val="009037FB"/>
    <w:rsid w:val="009054B1"/>
    <w:rsid w:val="00905E37"/>
    <w:rsid w:val="00906527"/>
    <w:rsid w:val="00907386"/>
    <w:rsid w:val="009074D7"/>
    <w:rsid w:val="00910437"/>
    <w:rsid w:val="00911619"/>
    <w:rsid w:val="00912279"/>
    <w:rsid w:val="00912F51"/>
    <w:rsid w:val="00913E24"/>
    <w:rsid w:val="00914BB2"/>
    <w:rsid w:val="00915590"/>
    <w:rsid w:val="00915917"/>
    <w:rsid w:val="00917339"/>
    <w:rsid w:val="00917745"/>
    <w:rsid w:val="0092089F"/>
    <w:rsid w:val="00920F19"/>
    <w:rsid w:val="00921C1B"/>
    <w:rsid w:val="0092332F"/>
    <w:rsid w:val="00923847"/>
    <w:rsid w:val="00923FF6"/>
    <w:rsid w:val="009279E3"/>
    <w:rsid w:val="00927B91"/>
    <w:rsid w:val="00927F5A"/>
    <w:rsid w:val="00931444"/>
    <w:rsid w:val="009323AC"/>
    <w:rsid w:val="00934183"/>
    <w:rsid w:val="00934873"/>
    <w:rsid w:val="009424E2"/>
    <w:rsid w:val="009431D8"/>
    <w:rsid w:val="00943751"/>
    <w:rsid w:val="009444E7"/>
    <w:rsid w:val="00945DDE"/>
    <w:rsid w:val="009466E2"/>
    <w:rsid w:val="009472F1"/>
    <w:rsid w:val="00947C05"/>
    <w:rsid w:val="00951CEE"/>
    <w:rsid w:val="00952640"/>
    <w:rsid w:val="0095407A"/>
    <w:rsid w:val="00954A2E"/>
    <w:rsid w:val="00955A9F"/>
    <w:rsid w:val="0095729C"/>
    <w:rsid w:val="009609FC"/>
    <w:rsid w:val="00960E97"/>
    <w:rsid w:val="00961086"/>
    <w:rsid w:val="00961AF6"/>
    <w:rsid w:val="00963B0A"/>
    <w:rsid w:val="00963F46"/>
    <w:rsid w:val="00963FB5"/>
    <w:rsid w:val="00966336"/>
    <w:rsid w:val="00972C70"/>
    <w:rsid w:val="00973A11"/>
    <w:rsid w:val="009741B2"/>
    <w:rsid w:val="0098382C"/>
    <w:rsid w:val="00983BF1"/>
    <w:rsid w:val="0098472B"/>
    <w:rsid w:val="009863E9"/>
    <w:rsid w:val="0099052C"/>
    <w:rsid w:val="00991C60"/>
    <w:rsid w:val="0099623D"/>
    <w:rsid w:val="00996F55"/>
    <w:rsid w:val="009A22F3"/>
    <w:rsid w:val="009A2458"/>
    <w:rsid w:val="009A2B16"/>
    <w:rsid w:val="009A2F49"/>
    <w:rsid w:val="009A2FEA"/>
    <w:rsid w:val="009A5EAD"/>
    <w:rsid w:val="009B0C79"/>
    <w:rsid w:val="009B169A"/>
    <w:rsid w:val="009B279C"/>
    <w:rsid w:val="009B2D04"/>
    <w:rsid w:val="009B4E9B"/>
    <w:rsid w:val="009B5721"/>
    <w:rsid w:val="009B5AE2"/>
    <w:rsid w:val="009B7D8F"/>
    <w:rsid w:val="009C0257"/>
    <w:rsid w:val="009C0A0D"/>
    <w:rsid w:val="009C1B25"/>
    <w:rsid w:val="009C1E4F"/>
    <w:rsid w:val="009C5B1F"/>
    <w:rsid w:val="009C6D15"/>
    <w:rsid w:val="009C6ED2"/>
    <w:rsid w:val="009C72A3"/>
    <w:rsid w:val="009D0758"/>
    <w:rsid w:val="009D255E"/>
    <w:rsid w:val="009D274F"/>
    <w:rsid w:val="009D46B6"/>
    <w:rsid w:val="009D4733"/>
    <w:rsid w:val="009D49AA"/>
    <w:rsid w:val="009D742A"/>
    <w:rsid w:val="009D7D65"/>
    <w:rsid w:val="009E0BAB"/>
    <w:rsid w:val="009E0D31"/>
    <w:rsid w:val="009E2DC3"/>
    <w:rsid w:val="009E3098"/>
    <w:rsid w:val="009E4365"/>
    <w:rsid w:val="009E52A8"/>
    <w:rsid w:val="009E5471"/>
    <w:rsid w:val="009E5A50"/>
    <w:rsid w:val="009E5EE8"/>
    <w:rsid w:val="009E6550"/>
    <w:rsid w:val="009E79FB"/>
    <w:rsid w:val="009F138F"/>
    <w:rsid w:val="009F3081"/>
    <w:rsid w:val="009F3AE2"/>
    <w:rsid w:val="009F5A65"/>
    <w:rsid w:val="009F645B"/>
    <w:rsid w:val="009F68C9"/>
    <w:rsid w:val="00A00A7F"/>
    <w:rsid w:val="00A011F6"/>
    <w:rsid w:val="00A026DD"/>
    <w:rsid w:val="00A0409E"/>
    <w:rsid w:val="00A05B54"/>
    <w:rsid w:val="00A065C8"/>
    <w:rsid w:val="00A077DE"/>
    <w:rsid w:val="00A13E3C"/>
    <w:rsid w:val="00A14D8F"/>
    <w:rsid w:val="00A171D3"/>
    <w:rsid w:val="00A1759A"/>
    <w:rsid w:val="00A17F71"/>
    <w:rsid w:val="00A20D36"/>
    <w:rsid w:val="00A212BB"/>
    <w:rsid w:val="00A21D75"/>
    <w:rsid w:val="00A237BF"/>
    <w:rsid w:val="00A24FDA"/>
    <w:rsid w:val="00A253AC"/>
    <w:rsid w:val="00A26036"/>
    <w:rsid w:val="00A27282"/>
    <w:rsid w:val="00A30D74"/>
    <w:rsid w:val="00A34B13"/>
    <w:rsid w:val="00A35081"/>
    <w:rsid w:val="00A365E8"/>
    <w:rsid w:val="00A37317"/>
    <w:rsid w:val="00A40C91"/>
    <w:rsid w:val="00A41144"/>
    <w:rsid w:val="00A42766"/>
    <w:rsid w:val="00A434AE"/>
    <w:rsid w:val="00A44293"/>
    <w:rsid w:val="00A44FCD"/>
    <w:rsid w:val="00A47999"/>
    <w:rsid w:val="00A50B99"/>
    <w:rsid w:val="00A50DBB"/>
    <w:rsid w:val="00A510F4"/>
    <w:rsid w:val="00A527ED"/>
    <w:rsid w:val="00A52C25"/>
    <w:rsid w:val="00A53ADA"/>
    <w:rsid w:val="00A55553"/>
    <w:rsid w:val="00A55974"/>
    <w:rsid w:val="00A55F2D"/>
    <w:rsid w:val="00A5655D"/>
    <w:rsid w:val="00A56E9E"/>
    <w:rsid w:val="00A5708C"/>
    <w:rsid w:val="00A57407"/>
    <w:rsid w:val="00A57A08"/>
    <w:rsid w:val="00A608DF"/>
    <w:rsid w:val="00A61EFC"/>
    <w:rsid w:val="00A63513"/>
    <w:rsid w:val="00A640E3"/>
    <w:rsid w:val="00A64C0B"/>
    <w:rsid w:val="00A709A0"/>
    <w:rsid w:val="00A70EB2"/>
    <w:rsid w:val="00A719A9"/>
    <w:rsid w:val="00A72198"/>
    <w:rsid w:val="00A73E2B"/>
    <w:rsid w:val="00A75C52"/>
    <w:rsid w:val="00A75C93"/>
    <w:rsid w:val="00A76831"/>
    <w:rsid w:val="00A80922"/>
    <w:rsid w:val="00A8445F"/>
    <w:rsid w:val="00A864D2"/>
    <w:rsid w:val="00A92F5D"/>
    <w:rsid w:val="00A93703"/>
    <w:rsid w:val="00AA0CB4"/>
    <w:rsid w:val="00AA2CE8"/>
    <w:rsid w:val="00AA5CF8"/>
    <w:rsid w:val="00AA5D2C"/>
    <w:rsid w:val="00AA72B9"/>
    <w:rsid w:val="00AB13FD"/>
    <w:rsid w:val="00AB45FC"/>
    <w:rsid w:val="00AB5C71"/>
    <w:rsid w:val="00AB6091"/>
    <w:rsid w:val="00AB768A"/>
    <w:rsid w:val="00AC08EE"/>
    <w:rsid w:val="00AC129F"/>
    <w:rsid w:val="00AC17BD"/>
    <w:rsid w:val="00AC2B68"/>
    <w:rsid w:val="00AC2D23"/>
    <w:rsid w:val="00AC2D9D"/>
    <w:rsid w:val="00AC3131"/>
    <w:rsid w:val="00AC50D8"/>
    <w:rsid w:val="00AC640A"/>
    <w:rsid w:val="00AD0FFF"/>
    <w:rsid w:val="00AD2040"/>
    <w:rsid w:val="00AD2209"/>
    <w:rsid w:val="00AD636F"/>
    <w:rsid w:val="00AD7FE2"/>
    <w:rsid w:val="00AE0989"/>
    <w:rsid w:val="00AE1561"/>
    <w:rsid w:val="00AE1B05"/>
    <w:rsid w:val="00AE2622"/>
    <w:rsid w:val="00AE3403"/>
    <w:rsid w:val="00AE3F2E"/>
    <w:rsid w:val="00AE3F9F"/>
    <w:rsid w:val="00AE4216"/>
    <w:rsid w:val="00AE5A3B"/>
    <w:rsid w:val="00AE6B66"/>
    <w:rsid w:val="00AF067E"/>
    <w:rsid w:val="00AF3612"/>
    <w:rsid w:val="00AF58FF"/>
    <w:rsid w:val="00B01A58"/>
    <w:rsid w:val="00B01F79"/>
    <w:rsid w:val="00B03B34"/>
    <w:rsid w:val="00B04943"/>
    <w:rsid w:val="00B0528E"/>
    <w:rsid w:val="00B10170"/>
    <w:rsid w:val="00B1033D"/>
    <w:rsid w:val="00B10E82"/>
    <w:rsid w:val="00B11008"/>
    <w:rsid w:val="00B12506"/>
    <w:rsid w:val="00B12CB5"/>
    <w:rsid w:val="00B131F1"/>
    <w:rsid w:val="00B1350A"/>
    <w:rsid w:val="00B153EA"/>
    <w:rsid w:val="00B1549C"/>
    <w:rsid w:val="00B16B27"/>
    <w:rsid w:val="00B20481"/>
    <w:rsid w:val="00B2292F"/>
    <w:rsid w:val="00B2349C"/>
    <w:rsid w:val="00B26949"/>
    <w:rsid w:val="00B26A1B"/>
    <w:rsid w:val="00B30565"/>
    <w:rsid w:val="00B35FC7"/>
    <w:rsid w:val="00B4161D"/>
    <w:rsid w:val="00B420EA"/>
    <w:rsid w:val="00B43717"/>
    <w:rsid w:val="00B45998"/>
    <w:rsid w:val="00B4781B"/>
    <w:rsid w:val="00B47999"/>
    <w:rsid w:val="00B50D7A"/>
    <w:rsid w:val="00B51787"/>
    <w:rsid w:val="00B53EA0"/>
    <w:rsid w:val="00B54601"/>
    <w:rsid w:val="00B56AC2"/>
    <w:rsid w:val="00B56C18"/>
    <w:rsid w:val="00B57043"/>
    <w:rsid w:val="00B602D1"/>
    <w:rsid w:val="00B6052C"/>
    <w:rsid w:val="00B608CD"/>
    <w:rsid w:val="00B619D9"/>
    <w:rsid w:val="00B61B2F"/>
    <w:rsid w:val="00B63293"/>
    <w:rsid w:val="00B637A8"/>
    <w:rsid w:val="00B65B11"/>
    <w:rsid w:val="00B67CCC"/>
    <w:rsid w:val="00B71398"/>
    <w:rsid w:val="00B7145F"/>
    <w:rsid w:val="00B727BC"/>
    <w:rsid w:val="00B72D1E"/>
    <w:rsid w:val="00B74498"/>
    <w:rsid w:val="00B7509A"/>
    <w:rsid w:val="00B75153"/>
    <w:rsid w:val="00B77F21"/>
    <w:rsid w:val="00B80AF0"/>
    <w:rsid w:val="00B80E77"/>
    <w:rsid w:val="00B812F1"/>
    <w:rsid w:val="00B819FE"/>
    <w:rsid w:val="00B82462"/>
    <w:rsid w:val="00B82FC0"/>
    <w:rsid w:val="00B83DBF"/>
    <w:rsid w:val="00B84A04"/>
    <w:rsid w:val="00B85582"/>
    <w:rsid w:val="00B85788"/>
    <w:rsid w:val="00B866E1"/>
    <w:rsid w:val="00B87B74"/>
    <w:rsid w:val="00B91C66"/>
    <w:rsid w:val="00B9218D"/>
    <w:rsid w:val="00B932F2"/>
    <w:rsid w:val="00B945AB"/>
    <w:rsid w:val="00B94B5F"/>
    <w:rsid w:val="00B95235"/>
    <w:rsid w:val="00B9539F"/>
    <w:rsid w:val="00B95BD4"/>
    <w:rsid w:val="00B96143"/>
    <w:rsid w:val="00B962C9"/>
    <w:rsid w:val="00B96768"/>
    <w:rsid w:val="00B9693B"/>
    <w:rsid w:val="00B96E34"/>
    <w:rsid w:val="00B9733C"/>
    <w:rsid w:val="00BA077A"/>
    <w:rsid w:val="00BA35FC"/>
    <w:rsid w:val="00BA48B9"/>
    <w:rsid w:val="00BA542A"/>
    <w:rsid w:val="00BB07BD"/>
    <w:rsid w:val="00BB125F"/>
    <w:rsid w:val="00BB157D"/>
    <w:rsid w:val="00BB1FFB"/>
    <w:rsid w:val="00BB28B2"/>
    <w:rsid w:val="00BB2AA2"/>
    <w:rsid w:val="00BB47D4"/>
    <w:rsid w:val="00BB4B47"/>
    <w:rsid w:val="00BB7393"/>
    <w:rsid w:val="00BB75CD"/>
    <w:rsid w:val="00BC2C4C"/>
    <w:rsid w:val="00BC394B"/>
    <w:rsid w:val="00BC4131"/>
    <w:rsid w:val="00BC544D"/>
    <w:rsid w:val="00BC63F9"/>
    <w:rsid w:val="00BC71C1"/>
    <w:rsid w:val="00BD1605"/>
    <w:rsid w:val="00BD1B2F"/>
    <w:rsid w:val="00BD2A28"/>
    <w:rsid w:val="00BD34F1"/>
    <w:rsid w:val="00BD362D"/>
    <w:rsid w:val="00BD3815"/>
    <w:rsid w:val="00BD3D19"/>
    <w:rsid w:val="00BD725B"/>
    <w:rsid w:val="00BD768B"/>
    <w:rsid w:val="00BE2700"/>
    <w:rsid w:val="00BE5ECD"/>
    <w:rsid w:val="00BF0009"/>
    <w:rsid w:val="00BF15C9"/>
    <w:rsid w:val="00C014FC"/>
    <w:rsid w:val="00C01E7E"/>
    <w:rsid w:val="00C02ECF"/>
    <w:rsid w:val="00C04F6B"/>
    <w:rsid w:val="00C05D6D"/>
    <w:rsid w:val="00C06937"/>
    <w:rsid w:val="00C06FA0"/>
    <w:rsid w:val="00C0766F"/>
    <w:rsid w:val="00C13E9B"/>
    <w:rsid w:val="00C1666A"/>
    <w:rsid w:val="00C16CE9"/>
    <w:rsid w:val="00C20469"/>
    <w:rsid w:val="00C22194"/>
    <w:rsid w:val="00C23D9F"/>
    <w:rsid w:val="00C25FB6"/>
    <w:rsid w:val="00C260D1"/>
    <w:rsid w:val="00C2626C"/>
    <w:rsid w:val="00C273E8"/>
    <w:rsid w:val="00C306BF"/>
    <w:rsid w:val="00C33340"/>
    <w:rsid w:val="00C33C6E"/>
    <w:rsid w:val="00C40208"/>
    <w:rsid w:val="00C4141E"/>
    <w:rsid w:val="00C42840"/>
    <w:rsid w:val="00C43291"/>
    <w:rsid w:val="00C4409F"/>
    <w:rsid w:val="00C4479F"/>
    <w:rsid w:val="00C45257"/>
    <w:rsid w:val="00C4612C"/>
    <w:rsid w:val="00C478D8"/>
    <w:rsid w:val="00C5018D"/>
    <w:rsid w:val="00C54467"/>
    <w:rsid w:val="00C54D22"/>
    <w:rsid w:val="00C554F2"/>
    <w:rsid w:val="00C60E66"/>
    <w:rsid w:val="00C616B7"/>
    <w:rsid w:val="00C6445B"/>
    <w:rsid w:val="00C6667C"/>
    <w:rsid w:val="00C67B90"/>
    <w:rsid w:val="00C71E31"/>
    <w:rsid w:val="00C733DB"/>
    <w:rsid w:val="00C73410"/>
    <w:rsid w:val="00C739CD"/>
    <w:rsid w:val="00C75D5C"/>
    <w:rsid w:val="00C77A94"/>
    <w:rsid w:val="00C812EB"/>
    <w:rsid w:val="00C8226E"/>
    <w:rsid w:val="00C82636"/>
    <w:rsid w:val="00C82718"/>
    <w:rsid w:val="00C83582"/>
    <w:rsid w:val="00C85452"/>
    <w:rsid w:val="00C85CE5"/>
    <w:rsid w:val="00C86097"/>
    <w:rsid w:val="00C90CF2"/>
    <w:rsid w:val="00C91B66"/>
    <w:rsid w:val="00C9305B"/>
    <w:rsid w:val="00C93465"/>
    <w:rsid w:val="00C955A2"/>
    <w:rsid w:val="00C972AF"/>
    <w:rsid w:val="00CA0C5C"/>
    <w:rsid w:val="00CA0DD7"/>
    <w:rsid w:val="00CA3242"/>
    <w:rsid w:val="00CA50F1"/>
    <w:rsid w:val="00CA548E"/>
    <w:rsid w:val="00CA755B"/>
    <w:rsid w:val="00CB0329"/>
    <w:rsid w:val="00CB1D05"/>
    <w:rsid w:val="00CB348E"/>
    <w:rsid w:val="00CB4C6F"/>
    <w:rsid w:val="00CB4D45"/>
    <w:rsid w:val="00CB56C4"/>
    <w:rsid w:val="00CB5AEA"/>
    <w:rsid w:val="00CB650C"/>
    <w:rsid w:val="00CB7213"/>
    <w:rsid w:val="00CC0912"/>
    <w:rsid w:val="00CC1491"/>
    <w:rsid w:val="00CC2397"/>
    <w:rsid w:val="00CC32A0"/>
    <w:rsid w:val="00CC50D2"/>
    <w:rsid w:val="00CC7B84"/>
    <w:rsid w:val="00CD154D"/>
    <w:rsid w:val="00CD1884"/>
    <w:rsid w:val="00CD1ECF"/>
    <w:rsid w:val="00CD6290"/>
    <w:rsid w:val="00CD77FE"/>
    <w:rsid w:val="00CE0137"/>
    <w:rsid w:val="00CE0395"/>
    <w:rsid w:val="00CE5A60"/>
    <w:rsid w:val="00CE6847"/>
    <w:rsid w:val="00CE6CDD"/>
    <w:rsid w:val="00CE7896"/>
    <w:rsid w:val="00CF0B5E"/>
    <w:rsid w:val="00CF2258"/>
    <w:rsid w:val="00CF361B"/>
    <w:rsid w:val="00CF4DC1"/>
    <w:rsid w:val="00CF77AA"/>
    <w:rsid w:val="00CF7B67"/>
    <w:rsid w:val="00D01AF2"/>
    <w:rsid w:val="00D01B08"/>
    <w:rsid w:val="00D02755"/>
    <w:rsid w:val="00D03075"/>
    <w:rsid w:val="00D03976"/>
    <w:rsid w:val="00D03E73"/>
    <w:rsid w:val="00D11A16"/>
    <w:rsid w:val="00D14183"/>
    <w:rsid w:val="00D15631"/>
    <w:rsid w:val="00D15FB6"/>
    <w:rsid w:val="00D2075B"/>
    <w:rsid w:val="00D2163D"/>
    <w:rsid w:val="00D23800"/>
    <w:rsid w:val="00D2383D"/>
    <w:rsid w:val="00D246E7"/>
    <w:rsid w:val="00D24C6A"/>
    <w:rsid w:val="00D2520F"/>
    <w:rsid w:val="00D25BBC"/>
    <w:rsid w:val="00D30011"/>
    <w:rsid w:val="00D302DE"/>
    <w:rsid w:val="00D321DD"/>
    <w:rsid w:val="00D3344C"/>
    <w:rsid w:val="00D339FC"/>
    <w:rsid w:val="00D3580D"/>
    <w:rsid w:val="00D36558"/>
    <w:rsid w:val="00D375D9"/>
    <w:rsid w:val="00D403C9"/>
    <w:rsid w:val="00D4115B"/>
    <w:rsid w:val="00D41181"/>
    <w:rsid w:val="00D41DF7"/>
    <w:rsid w:val="00D42100"/>
    <w:rsid w:val="00D421E9"/>
    <w:rsid w:val="00D4322D"/>
    <w:rsid w:val="00D46A03"/>
    <w:rsid w:val="00D50334"/>
    <w:rsid w:val="00D50A77"/>
    <w:rsid w:val="00D51567"/>
    <w:rsid w:val="00D51680"/>
    <w:rsid w:val="00D5189D"/>
    <w:rsid w:val="00D54439"/>
    <w:rsid w:val="00D551B7"/>
    <w:rsid w:val="00D55F68"/>
    <w:rsid w:val="00D56539"/>
    <w:rsid w:val="00D573EE"/>
    <w:rsid w:val="00D60751"/>
    <w:rsid w:val="00D60F9C"/>
    <w:rsid w:val="00D61161"/>
    <w:rsid w:val="00D6118D"/>
    <w:rsid w:val="00D61B4A"/>
    <w:rsid w:val="00D62B48"/>
    <w:rsid w:val="00D62C15"/>
    <w:rsid w:val="00D64438"/>
    <w:rsid w:val="00D64AEC"/>
    <w:rsid w:val="00D65377"/>
    <w:rsid w:val="00D676D6"/>
    <w:rsid w:val="00D73220"/>
    <w:rsid w:val="00D753F6"/>
    <w:rsid w:val="00D76FCB"/>
    <w:rsid w:val="00D776D3"/>
    <w:rsid w:val="00D81288"/>
    <w:rsid w:val="00D815F2"/>
    <w:rsid w:val="00D81B0C"/>
    <w:rsid w:val="00D82D2A"/>
    <w:rsid w:val="00D83805"/>
    <w:rsid w:val="00D84824"/>
    <w:rsid w:val="00D84E76"/>
    <w:rsid w:val="00D8595F"/>
    <w:rsid w:val="00D85B6C"/>
    <w:rsid w:val="00D86406"/>
    <w:rsid w:val="00D90A56"/>
    <w:rsid w:val="00D90FE7"/>
    <w:rsid w:val="00D92627"/>
    <w:rsid w:val="00D92B58"/>
    <w:rsid w:val="00D92C82"/>
    <w:rsid w:val="00D94546"/>
    <w:rsid w:val="00D94CDD"/>
    <w:rsid w:val="00D951DC"/>
    <w:rsid w:val="00D95F27"/>
    <w:rsid w:val="00D96912"/>
    <w:rsid w:val="00D96B3F"/>
    <w:rsid w:val="00D96E1D"/>
    <w:rsid w:val="00DA1450"/>
    <w:rsid w:val="00DA2C53"/>
    <w:rsid w:val="00DA3938"/>
    <w:rsid w:val="00DA3C5F"/>
    <w:rsid w:val="00DA4DFC"/>
    <w:rsid w:val="00DA537D"/>
    <w:rsid w:val="00DA6B7C"/>
    <w:rsid w:val="00DA7433"/>
    <w:rsid w:val="00DB06F7"/>
    <w:rsid w:val="00DB0D7B"/>
    <w:rsid w:val="00DB6AD6"/>
    <w:rsid w:val="00DB73E9"/>
    <w:rsid w:val="00DB7AAC"/>
    <w:rsid w:val="00DC078F"/>
    <w:rsid w:val="00DC1B97"/>
    <w:rsid w:val="00DC2162"/>
    <w:rsid w:val="00DC2563"/>
    <w:rsid w:val="00DC3A00"/>
    <w:rsid w:val="00DC42F6"/>
    <w:rsid w:val="00DC7641"/>
    <w:rsid w:val="00DD0814"/>
    <w:rsid w:val="00DD1EE3"/>
    <w:rsid w:val="00DD2CFA"/>
    <w:rsid w:val="00DD2D45"/>
    <w:rsid w:val="00DD2DEB"/>
    <w:rsid w:val="00DD5F94"/>
    <w:rsid w:val="00DE0DDD"/>
    <w:rsid w:val="00DE1E32"/>
    <w:rsid w:val="00DE2116"/>
    <w:rsid w:val="00DE2E3F"/>
    <w:rsid w:val="00DE32A2"/>
    <w:rsid w:val="00DE3377"/>
    <w:rsid w:val="00DE48A0"/>
    <w:rsid w:val="00DE7D1D"/>
    <w:rsid w:val="00DF08B6"/>
    <w:rsid w:val="00DF3507"/>
    <w:rsid w:val="00DF3A1E"/>
    <w:rsid w:val="00DF45D9"/>
    <w:rsid w:val="00DF55E5"/>
    <w:rsid w:val="00DF688B"/>
    <w:rsid w:val="00DF6BC5"/>
    <w:rsid w:val="00E00CF7"/>
    <w:rsid w:val="00E0137C"/>
    <w:rsid w:val="00E014BF"/>
    <w:rsid w:val="00E028D5"/>
    <w:rsid w:val="00E02B1C"/>
    <w:rsid w:val="00E033F0"/>
    <w:rsid w:val="00E04583"/>
    <w:rsid w:val="00E05193"/>
    <w:rsid w:val="00E06822"/>
    <w:rsid w:val="00E070C3"/>
    <w:rsid w:val="00E10E0B"/>
    <w:rsid w:val="00E10F81"/>
    <w:rsid w:val="00E157B8"/>
    <w:rsid w:val="00E1793E"/>
    <w:rsid w:val="00E20A10"/>
    <w:rsid w:val="00E20F1A"/>
    <w:rsid w:val="00E22AF8"/>
    <w:rsid w:val="00E238F6"/>
    <w:rsid w:val="00E25C39"/>
    <w:rsid w:val="00E2665C"/>
    <w:rsid w:val="00E2689B"/>
    <w:rsid w:val="00E30166"/>
    <w:rsid w:val="00E30CD3"/>
    <w:rsid w:val="00E316B7"/>
    <w:rsid w:val="00E31E73"/>
    <w:rsid w:val="00E32565"/>
    <w:rsid w:val="00E332F4"/>
    <w:rsid w:val="00E34126"/>
    <w:rsid w:val="00E34D52"/>
    <w:rsid w:val="00E350BA"/>
    <w:rsid w:val="00E368F1"/>
    <w:rsid w:val="00E36A22"/>
    <w:rsid w:val="00E406DB"/>
    <w:rsid w:val="00E406F6"/>
    <w:rsid w:val="00E438AE"/>
    <w:rsid w:val="00E4392B"/>
    <w:rsid w:val="00E45131"/>
    <w:rsid w:val="00E456E3"/>
    <w:rsid w:val="00E461AC"/>
    <w:rsid w:val="00E47863"/>
    <w:rsid w:val="00E47A25"/>
    <w:rsid w:val="00E5154E"/>
    <w:rsid w:val="00E51ADF"/>
    <w:rsid w:val="00E5390F"/>
    <w:rsid w:val="00E556CA"/>
    <w:rsid w:val="00E55C43"/>
    <w:rsid w:val="00E61481"/>
    <w:rsid w:val="00E635DE"/>
    <w:rsid w:val="00E64145"/>
    <w:rsid w:val="00E64991"/>
    <w:rsid w:val="00E6558B"/>
    <w:rsid w:val="00E664E5"/>
    <w:rsid w:val="00E70571"/>
    <w:rsid w:val="00E72A6F"/>
    <w:rsid w:val="00E739F9"/>
    <w:rsid w:val="00E74C34"/>
    <w:rsid w:val="00E759CB"/>
    <w:rsid w:val="00E75B98"/>
    <w:rsid w:val="00E76A51"/>
    <w:rsid w:val="00E811C1"/>
    <w:rsid w:val="00E81578"/>
    <w:rsid w:val="00E81579"/>
    <w:rsid w:val="00E8237B"/>
    <w:rsid w:val="00E82AC4"/>
    <w:rsid w:val="00E8484F"/>
    <w:rsid w:val="00E84896"/>
    <w:rsid w:val="00E87621"/>
    <w:rsid w:val="00E9016B"/>
    <w:rsid w:val="00E9119A"/>
    <w:rsid w:val="00E92081"/>
    <w:rsid w:val="00E92B85"/>
    <w:rsid w:val="00E930DD"/>
    <w:rsid w:val="00E939EF"/>
    <w:rsid w:val="00E952FC"/>
    <w:rsid w:val="00E953D9"/>
    <w:rsid w:val="00E95951"/>
    <w:rsid w:val="00E96A7F"/>
    <w:rsid w:val="00E97145"/>
    <w:rsid w:val="00E9737F"/>
    <w:rsid w:val="00E978D5"/>
    <w:rsid w:val="00E97BA2"/>
    <w:rsid w:val="00EA27FC"/>
    <w:rsid w:val="00EA592C"/>
    <w:rsid w:val="00EB2368"/>
    <w:rsid w:val="00EB2673"/>
    <w:rsid w:val="00EB382D"/>
    <w:rsid w:val="00EB54F3"/>
    <w:rsid w:val="00EB55C5"/>
    <w:rsid w:val="00EB5FB0"/>
    <w:rsid w:val="00EC1B8A"/>
    <w:rsid w:val="00EC29AA"/>
    <w:rsid w:val="00EC2C9E"/>
    <w:rsid w:val="00EC36EA"/>
    <w:rsid w:val="00EC3CA1"/>
    <w:rsid w:val="00EC4DB8"/>
    <w:rsid w:val="00EC5434"/>
    <w:rsid w:val="00ED4595"/>
    <w:rsid w:val="00EE29E9"/>
    <w:rsid w:val="00EE575C"/>
    <w:rsid w:val="00EE5AC2"/>
    <w:rsid w:val="00EE6779"/>
    <w:rsid w:val="00EF218F"/>
    <w:rsid w:val="00EF4CCD"/>
    <w:rsid w:val="00EF703C"/>
    <w:rsid w:val="00EF75D5"/>
    <w:rsid w:val="00F0188C"/>
    <w:rsid w:val="00F0231C"/>
    <w:rsid w:val="00F02A1F"/>
    <w:rsid w:val="00F043F0"/>
    <w:rsid w:val="00F04ADD"/>
    <w:rsid w:val="00F04B2C"/>
    <w:rsid w:val="00F059A8"/>
    <w:rsid w:val="00F060AA"/>
    <w:rsid w:val="00F074B5"/>
    <w:rsid w:val="00F10657"/>
    <w:rsid w:val="00F10ED7"/>
    <w:rsid w:val="00F1164F"/>
    <w:rsid w:val="00F12CDE"/>
    <w:rsid w:val="00F12FC9"/>
    <w:rsid w:val="00F13495"/>
    <w:rsid w:val="00F13B54"/>
    <w:rsid w:val="00F1482E"/>
    <w:rsid w:val="00F148E5"/>
    <w:rsid w:val="00F15AB7"/>
    <w:rsid w:val="00F15B10"/>
    <w:rsid w:val="00F22AB1"/>
    <w:rsid w:val="00F2400D"/>
    <w:rsid w:val="00F24344"/>
    <w:rsid w:val="00F24FDF"/>
    <w:rsid w:val="00F26CE7"/>
    <w:rsid w:val="00F27673"/>
    <w:rsid w:val="00F30BAD"/>
    <w:rsid w:val="00F32CA9"/>
    <w:rsid w:val="00F336A5"/>
    <w:rsid w:val="00F34ECD"/>
    <w:rsid w:val="00F3732F"/>
    <w:rsid w:val="00F375BD"/>
    <w:rsid w:val="00F405E6"/>
    <w:rsid w:val="00F40AE0"/>
    <w:rsid w:val="00F40C3B"/>
    <w:rsid w:val="00F4488C"/>
    <w:rsid w:val="00F47F9A"/>
    <w:rsid w:val="00F51682"/>
    <w:rsid w:val="00F519DF"/>
    <w:rsid w:val="00F51A44"/>
    <w:rsid w:val="00F53822"/>
    <w:rsid w:val="00F55B04"/>
    <w:rsid w:val="00F5614A"/>
    <w:rsid w:val="00F56E74"/>
    <w:rsid w:val="00F57675"/>
    <w:rsid w:val="00F607F6"/>
    <w:rsid w:val="00F61155"/>
    <w:rsid w:val="00F63170"/>
    <w:rsid w:val="00F63D34"/>
    <w:rsid w:val="00F64B98"/>
    <w:rsid w:val="00F66F9F"/>
    <w:rsid w:val="00F705B2"/>
    <w:rsid w:val="00F7065C"/>
    <w:rsid w:val="00F70CDD"/>
    <w:rsid w:val="00F7153A"/>
    <w:rsid w:val="00F730D5"/>
    <w:rsid w:val="00F7351E"/>
    <w:rsid w:val="00F77771"/>
    <w:rsid w:val="00F80155"/>
    <w:rsid w:val="00F80B5E"/>
    <w:rsid w:val="00F8176B"/>
    <w:rsid w:val="00F81E38"/>
    <w:rsid w:val="00F82F78"/>
    <w:rsid w:val="00F837B8"/>
    <w:rsid w:val="00F8420A"/>
    <w:rsid w:val="00F84C42"/>
    <w:rsid w:val="00F84E65"/>
    <w:rsid w:val="00F86B6A"/>
    <w:rsid w:val="00F86E8D"/>
    <w:rsid w:val="00F86F63"/>
    <w:rsid w:val="00F8709E"/>
    <w:rsid w:val="00F91A52"/>
    <w:rsid w:val="00F91F9B"/>
    <w:rsid w:val="00F92BBA"/>
    <w:rsid w:val="00F92D34"/>
    <w:rsid w:val="00F93D91"/>
    <w:rsid w:val="00F93E75"/>
    <w:rsid w:val="00F94167"/>
    <w:rsid w:val="00F95AD6"/>
    <w:rsid w:val="00F9738B"/>
    <w:rsid w:val="00FA0760"/>
    <w:rsid w:val="00FA0FD3"/>
    <w:rsid w:val="00FA2CDD"/>
    <w:rsid w:val="00FA3709"/>
    <w:rsid w:val="00FB044E"/>
    <w:rsid w:val="00FB2381"/>
    <w:rsid w:val="00FB4203"/>
    <w:rsid w:val="00FB5343"/>
    <w:rsid w:val="00FB660C"/>
    <w:rsid w:val="00FB7414"/>
    <w:rsid w:val="00FC0088"/>
    <w:rsid w:val="00FC046F"/>
    <w:rsid w:val="00FC07FE"/>
    <w:rsid w:val="00FC1A30"/>
    <w:rsid w:val="00FC3921"/>
    <w:rsid w:val="00FC69EE"/>
    <w:rsid w:val="00FC6C0F"/>
    <w:rsid w:val="00FC7EB0"/>
    <w:rsid w:val="00FD201F"/>
    <w:rsid w:val="00FD347E"/>
    <w:rsid w:val="00FD34A6"/>
    <w:rsid w:val="00FD4443"/>
    <w:rsid w:val="00FD4487"/>
    <w:rsid w:val="00FD500B"/>
    <w:rsid w:val="00FD5B8D"/>
    <w:rsid w:val="00FD7972"/>
    <w:rsid w:val="00FD7B4B"/>
    <w:rsid w:val="00FE0C74"/>
    <w:rsid w:val="00FE4A47"/>
    <w:rsid w:val="00FE583E"/>
    <w:rsid w:val="00FE771B"/>
    <w:rsid w:val="00FE7BC6"/>
    <w:rsid w:val="00FE7D6F"/>
    <w:rsid w:val="00FF126F"/>
    <w:rsid w:val="00FF15F8"/>
    <w:rsid w:val="00FF23ED"/>
    <w:rsid w:val="00FF2916"/>
    <w:rsid w:val="00FF4BC5"/>
    <w:rsid w:val="00FF50AC"/>
    <w:rsid w:val="00FF5F67"/>
    <w:rsid w:val="00FF6E94"/>
    <w:rsid w:val="00FF77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D4C7FF-5D8C-4778-B2C7-57E8A46C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DD5F94"/>
    <w:pPr>
      <w:keepNext/>
      <w:pBdr>
        <w:bottom w:val="single" w:sz="6" w:space="4" w:color="auto"/>
      </w:pBdr>
      <w:spacing w:after="0" w:line="360" w:lineRule="atLeast"/>
      <w:ind w:firstLine="1134"/>
      <w:jc w:val="right"/>
      <w:outlineLvl w:val="0"/>
    </w:pPr>
    <w:rPr>
      <w:rFonts w:ascii="Britannic Bold" w:eastAsia="Times New Roman" w:hAnsi="Britannic Bold" w:cs="Times New Roman"/>
      <w:i/>
      <w:iCs/>
      <w:sz w:val="36"/>
      <w:szCs w:val="24"/>
      <w:lang w:val="en-US" w:eastAsia="pt-BR"/>
    </w:rPr>
  </w:style>
  <w:style w:type="paragraph" w:styleId="Ttulo2">
    <w:name w:val="heading 2"/>
    <w:basedOn w:val="Normal"/>
    <w:next w:val="Normal"/>
    <w:link w:val="Ttulo2Char"/>
    <w:uiPriority w:val="9"/>
    <w:semiHidden/>
    <w:unhideWhenUsed/>
    <w:qFormat/>
    <w:rsid w:val="001140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qFormat/>
    <w:rsid w:val="00DD5F94"/>
    <w:pPr>
      <w:keepNext/>
      <w:spacing w:after="0" w:line="240" w:lineRule="auto"/>
      <w:ind w:firstLine="708"/>
      <w:jc w:val="both"/>
      <w:outlineLvl w:val="2"/>
    </w:pPr>
    <w:rPr>
      <w:rFonts w:ascii="Arial" w:eastAsia="Times New Roman" w:hAnsi="Arial" w:cs="Arial"/>
      <w:b/>
      <w:bCs/>
      <w:sz w:val="24"/>
      <w:szCs w:val="1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23ADD"/>
    <w:rPr>
      <w:color w:val="0000FF" w:themeColor="hyperlink"/>
      <w:u w:val="single"/>
    </w:rPr>
  </w:style>
  <w:style w:type="paragraph" w:styleId="PargrafodaLista">
    <w:name w:val="List Paragraph"/>
    <w:basedOn w:val="Normal"/>
    <w:uiPriority w:val="34"/>
    <w:qFormat/>
    <w:rsid w:val="00423ADD"/>
    <w:pPr>
      <w:ind w:left="720"/>
      <w:contextualSpacing/>
    </w:pPr>
  </w:style>
  <w:style w:type="paragraph" w:styleId="Textodebalo">
    <w:name w:val="Balloon Text"/>
    <w:basedOn w:val="Normal"/>
    <w:link w:val="TextodebaloChar"/>
    <w:uiPriority w:val="99"/>
    <w:semiHidden/>
    <w:unhideWhenUsed/>
    <w:rsid w:val="003746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7466A"/>
    <w:rPr>
      <w:rFonts w:ascii="Tahoma" w:hAnsi="Tahoma" w:cs="Tahoma"/>
      <w:sz w:val="16"/>
      <w:szCs w:val="16"/>
    </w:rPr>
  </w:style>
  <w:style w:type="paragraph" w:styleId="Cabealho">
    <w:name w:val="header"/>
    <w:basedOn w:val="Normal"/>
    <w:link w:val="CabealhoChar"/>
    <w:uiPriority w:val="99"/>
    <w:unhideWhenUsed/>
    <w:rsid w:val="00F91F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1F9B"/>
  </w:style>
  <w:style w:type="paragraph" w:styleId="Rodap">
    <w:name w:val="footer"/>
    <w:basedOn w:val="Normal"/>
    <w:link w:val="RodapChar"/>
    <w:uiPriority w:val="99"/>
    <w:unhideWhenUsed/>
    <w:rsid w:val="00F91F9B"/>
    <w:pPr>
      <w:tabs>
        <w:tab w:val="center" w:pos="4252"/>
        <w:tab w:val="right" w:pos="8504"/>
      </w:tabs>
      <w:spacing w:after="0" w:line="240" w:lineRule="auto"/>
    </w:pPr>
  </w:style>
  <w:style w:type="character" w:customStyle="1" w:styleId="RodapChar">
    <w:name w:val="Rodapé Char"/>
    <w:basedOn w:val="Fontepargpadro"/>
    <w:link w:val="Rodap"/>
    <w:uiPriority w:val="99"/>
    <w:rsid w:val="00F91F9B"/>
  </w:style>
  <w:style w:type="character" w:customStyle="1" w:styleId="Ttulo1Char">
    <w:name w:val="Título 1 Char"/>
    <w:basedOn w:val="Fontepargpadro"/>
    <w:link w:val="Ttulo1"/>
    <w:rsid w:val="00DD5F94"/>
    <w:rPr>
      <w:rFonts w:ascii="Britannic Bold" w:eastAsia="Times New Roman" w:hAnsi="Britannic Bold" w:cs="Times New Roman"/>
      <w:i/>
      <w:iCs/>
      <w:sz w:val="36"/>
      <w:szCs w:val="24"/>
      <w:lang w:val="en-US" w:eastAsia="pt-BR"/>
    </w:rPr>
  </w:style>
  <w:style w:type="character" w:customStyle="1" w:styleId="Ttulo3Char">
    <w:name w:val="Título 3 Char"/>
    <w:basedOn w:val="Fontepargpadro"/>
    <w:link w:val="Ttulo3"/>
    <w:rsid w:val="00DD5F94"/>
    <w:rPr>
      <w:rFonts w:ascii="Arial" w:eastAsia="Times New Roman" w:hAnsi="Arial" w:cs="Arial"/>
      <w:b/>
      <w:bCs/>
      <w:sz w:val="24"/>
      <w:szCs w:val="12"/>
      <w:lang w:eastAsia="pt-BR"/>
    </w:rPr>
  </w:style>
  <w:style w:type="character" w:customStyle="1" w:styleId="Ttulo2Char">
    <w:name w:val="Título 2 Char"/>
    <w:basedOn w:val="Fontepargpadro"/>
    <w:link w:val="Ttulo2"/>
    <w:uiPriority w:val="9"/>
    <w:semiHidden/>
    <w:rsid w:val="001140D5"/>
    <w:rPr>
      <w:rFonts w:asciiTheme="majorHAnsi" w:eastAsiaTheme="majorEastAsia" w:hAnsiTheme="majorHAnsi" w:cstheme="majorBidi"/>
      <w:b/>
      <w:bCs/>
      <w:color w:val="4F81BD" w:themeColor="accent1"/>
      <w:sz w:val="26"/>
      <w:szCs w:val="26"/>
    </w:rPr>
  </w:style>
  <w:style w:type="paragraph" w:styleId="Reviso">
    <w:name w:val="Revision"/>
    <w:hidden/>
    <w:uiPriority w:val="99"/>
    <w:semiHidden/>
    <w:rsid w:val="00C05D6D"/>
    <w:pPr>
      <w:spacing w:after="0" w:line="240" w:lineRule="auto"/>
    </w:pPr>
  </w:style>
  <w:style w:type="character" w:styleId="nfase">
    <w:name w:val="Emphasis"/>
    <w:basedOn w:val="Fontepargpadro"/>
    <w:uiPriority w:val="20"/>
    <w:qFormat/>
    <w:rsid w:val="00FD500B"/>
    <w:rPr>
      <w:b/>
      <w:bCs/>
      <w:i w:val="0"/>
      <w:iCs w:val="0"/>
    </w:rPr>
  </w:style>
  <w:style w:type="paragraph" w:customStyle="1" w:styleId="Default">
    <w:name w:val="Default"/>
    <w:rsid w:val="00FF77E5"/>
    <w:pPr>
      <w:autoSpaceDE w:val="0"/>
      <w:autoSpaceDN w:val="0"/>
      <w:adjustRightInd w:val="0"/>
      <w:spacing w:after="0" w:line="240" w:lineRule="auto"/>
    </w:pPr>
    <w:rPr>
      <w:rFonts w:ascii="Calibri" w:hAnsi="Calibri" w:cs="Calibri"/>
      <w:color w:val="000000"/>
      <w:sz w:val="24"/>
      <w:szCs w:val="24"/>
    </w:rPr>
  </w:style>
  <w:style w:type="paragraph" w:styleId="Corpodetexto3">
    <w:name w:val="Body Text 3"/>
    <w:basedOn w:val="Normal"/>
    <w:link w:val="Corpodetexto3Char"/>
    <w:rsid w:val="00557E5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557E5F"/>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F93E75"/>
    <w:pPr>
      <w:spacing w:after="0"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62178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21783"/>
    <w:rPr>
      <w:sz w:val="20"/>
      <w:szCs w:val="20"/>
    </w:rPr>
  </w:style>
  <w:style w:type="character" w:styleId="Refdenotaderodap">
    <w:name w:val="footnote reference"/>
    <w:basedOn w:val="Fontepargpadro"/>
    <w:uiPriority w:val="99"/>
    <w:semiHidden/>
    <w:unhideWhenUsed/>
    <w:rsid w:val="00621783"/>
    <w:rPr>
      <w:vertAlign w:val="superscript"/>
    </w:rPr>
  </w:style>
  <w:style w:type="character" w:customStyle="1" w:styleId="st">
    <w:name w:val="st"/>
    <w:basedOn w:val="Fontepargpadro"/>
    <w:rsid w:val="00065AFD"/>
  </w:style>
  <w:style w:type="character" w:customStyle="1" w:styleId="shorttext">
    <w:name w:val="short_text"/>
    <w:basedOn w:val="Fontepargpadro"/>
    <w:rsid w:val="003D0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20787">
      <w:bodyDiv w:val="1"/>
      <w:marLeft w:val="0"/>
      <w:marRight w:val="0"/>
      <w:marTop w:val="0"/>
      <w:marBottom w:val="0"/>
      <w:divBdr>
        <w:top w:val="none" w:sz="0" w:space="0" w:color="auto"/>
        <w:left w:val="none" w:sz="0" w:space="0" w:color="auto"/>
        <w:bottom w:val="none" w:sz="0" w:space="0" w:color="auto"/>
        <w:right w:val="none" w:sz="0" w:space="0" w:color="auto"/>
      </w:divBdr>
    </w:div>
    <w:div w:id="309986521">
      <w:bodyDiv w:val="1"/>
      <w:marLeft w:val="0"/>
      <w:marRight w:val="0"/>
      <w:marTop w:val="0"/>
      <w:marBottom w:val="0"/>
      <w:divBdr>
        <w:top w:val="none" w:sz="0" w:space="0" w:color="auto"/>
        <w:left w:val="none" w:sz="0" w:space="0" w:color="auto"/>
        <w:bottom w:val="none" w:sz="0" w:space="0" w:color="auto"/>
        <w:right w:val="none" w:sz="0" w:space="0" w:color="auto"/>
      </w:divBdr>
    </w:div>
    <w:div w:id="345787776">
      <w:bodyDiv w:val="1"/>
      <w:marLeft w:val="0"/>
      <w:marRight w:val="0"/>
      <w:marTop w:val="0"/>
      <w:marBottom w:val="0"/>
      <w:divBdr>
        <w:top w:val="none" w:sz="0" w:space="0" w:color="auto"/>
        <w:left w:val="none" w:sz="0" w:space="0" w:color="auto"/>
        <w:bottom w:val="none" w:sz="0" w:space="0" w:color="auto"/>
        <w:right w:val="none" w:sz="0" w:space="0" w:color="auto"/>
      </w:divBdr>
    </w:div>
    <w:div w:id="462312233">
      <w:bodyDiv w:val="1"/>
      <w:marLeft w:val="0"/>
      <w:marRight w:val="0"/>
      <w:marTop w:val="0"/>
      <w:marBottom w:val="0"/>
      <w:divBdr>
        <w:top w:val="none" w:sz="0" w:space="0" w:color="auto"/>
        <w:left w:val="none" w:sz="0" w:space="0" w:color="auto"/>
        <w:bottom w:val="none" w:sz="0" w:space="0" w:color="auto"/>
        <w:right w:val="none" w:sz="0" w:space="0" w:color="auto"/>
      </w:divBdr>
    </w:div>
    <w:div w:id="548805440">
      <w:bodyDiv w:val="1"/>
      <w:marLeft w:val="0"/>
      <w:marRight w:val="0"/>
      <w:marTop w:val="0"/>
      <w:marBottom w:val="0"/>
      <w:divBdr>
        <w:top w:val="none" w:sz="0" w:space="0" w:color="auto"/>
        <w:left w:val="none" w:sz="0" w:space="0" w:color="auto"/>
        <w:bottom w:val="none" w:sz="0" w:space="0" w:color="auto"/>
        <w:right w:val="none" w:sz="0" w:space="0" w:color="auto"/>
      </w:divBdr>
    </w:div>
    <w:div w:id="555974265">
      <w:bodyDiv w:val="1"/>
      <w:marLeft w:val="0"/>
      <w:marRight w:val="0"/>
      <w:marTop w:val="0"/>
      <w:marBottom w:val="0"/>
      <w:divBdr>
        <w:top w:val="none" w:sz="0" w:space="0" w:color="auto"/>
        <w:left w:val="none" w:sz="0" w:space="0" w:color="auto"/>
        <w:bottom w:val="none" w:sz="0" w:space="0" w:color="auto"/>
        <w:right w:val="none" w:sz="0" w:space="0" w:color="auto"/>
      </w:divBdr>
    </w:div>
    <w:div w:id="903904706">
      <w:bodyDiv w:val="1"/>
      <w:marLeft w:val="0"/>
      <w:marRight w:val="0"/>
      <w:marTop w:val="0"/>
      <w:marBottom w:val="0"/>
      <w:divBdr>
        <w:top w:val="none" w:sz="0" w:space="0" w:color="auto"/>
        <w:left w:val="none" w:sz="0" w:space="0" w:color="auto"/>
        <w:bottom w:val="none" w:sz="0" w:space="0" w:color="auto"/>
        <w:right w:val="none" w:sz="0" w:space="0" w:color="auto"/>
      </w:divBdr>
    </w:div>
    <w:div w:id="1022827057">
      <w:bodyDiv w:val="1"/>
      <w:marLeft w:val="0"/>
      <w:marRight w:val="0"/>
      <w:marTop w:val="0"/>
      <w:marBottom w:val="0"/>
      <w:divBdr>
        <w:top w:val="none" w:sz="0" w:space="0" w:color="auto"/>
        <w:left w:val="none" w:sz="0" w:space="0" w:color="auto"/>
        <w:bottom w:val="none" w:sz="0" w:space="0" w:color="auto"/>
        <w:right w:val="none" w:sz="0" w:space="0" w:color="auto"/>
      </w:divBdr>
    </w:div>
    <w:div w:id="1316227876">
      <w:bodyDiv w:val="1"/>
      <w:marLeft w:val="0"/>
      <w:marRight w:val="0"/>
      <w:marTop w:val="0"/>
      <w:marBottom w:val="0"/>
      <w:divBdr>
        <w:top w:val="none" w:sz="0" w:space="0" w:color="auto"/>
        <w:left w:val="none" w:sz="0" w:space="0" w:color="auto"/>
        <w:bottom w:val="none" w:sz="0" w:space="0" w:color="auto"/>
        <w:right w:val="none" w:sz="0" w:space="0" w:color="auto"/>
      </w:divBdr>
    </w:div>
    <w:div w:id="17808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7.emf"/><Relationship Id="rId89" Type="http://schemas.openxmlformats.org/officeDocument/2006/relationships/hyperlink" Target="http://www.mme.gov.br" TargetMode="External"/><Relationship Id="rId16" Type="http://schemas.openxmlformats.org/officeDocument/2006/relationships/chart" Target="charts/chart1.xml"/><Relationship Id="rId11" Type="http://schemas.openxmlformats.org/officeDocument/2006/relationships/header" Target="header2.xml"/><Relationship Id="rId32" Type="http://schemas.openxmlformats.org/officeDocument/2006/relationships/image" Target="media/image5.emf"/><Relationship Id="rId37" Type="http://schemas.openxmlformats.org/officeDocument/2006/relationships/image" Target="media/image10.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2.emf"/><Relationship Id="rId5" Type="http://schemas.openxmlformats.org/officeDocument/2006/relationships/webSettings" Target="webSettings.xml"/><Relationship Id="rId90" Type="http://schemas.openxmlformats.org/officeDocument/2006/relationships/hyperlink" Target="mailto:sandra.angelo@mme.gov.br" TargetMode="External"/><Relationship Id="rId95" Type="http://schemas.openxmlformats.org/officeDocument/2006/relationships/theme" Target="theme/theme1.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image" Target="media/image37.emf"/><Relationship Id="rId69" Type="http://schemas.openxmlformats.org/officeDocument/2006/relationships/image" Target="media/image42.emf"/><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hyperlink" Target="http://www.mme.gov.br"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chart" Target="charts/chart5.xm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mme.gov.br/web/guest/secretarias/geologia-mineracao-e-transformacao-mineral/publicacoes" TargetMode="External"/><Relationship Id="rId18" Type="http://schemas.openxmlformats.org/officeDocument/2006/relationships/chart" Target="charts/chart3.xml"/><Relationship Id="rId39" Type="http://schemas.openxmlformats.org/officeDocument/2006/relationships/image" Target="media/image12.emf"/><Relationship Id="rId34" Type="http://schemas.openxmlformats.org/officeDocument/2006/relationships/image" Target="media/image7.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hyperlink" Target="http://www.mme.gov.br" TargetMode="Externa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61" Type="http://schemas.openxmlformats.org/officeDocument/2006/relationships/image" Target="media/image34.emf"/><Relationship Id="rId82" Type="http://schemas.openxmlformats.org/officeDocument/2006/relationships/image" Target="media/image55.emf"/><Relationship Id="rId19" Type="http://schemas.openxmlformats.org/officeDocument/2006/relationships/chart" Target="charts/chart4.xml"/><Relationship Id="rId14" Type="http://schemas.openxmlformats.org/officeDocument/2006/relationships/hyperlink" Target="http://www.mme.gov.br/web/guest/secretarias/geologia-mineracao-e-transformacao-mineral/publicacoes" TargetMode="External"/><Relationship Id="rId30" Type="http://schemas.openxmlformats.org/officeDocument/2006/relationships/image" Target="media/image3.emf"/><Relationship Id="rId35" Type="http://schemas.openxmlformats.org/officeDocument/2006/relationships/image" Target="media/image8.emf"/><Relationship Id="rId56" Type="http://schemas.openxmlformats.org/officeDocument/2006/relationships/image" Target="media/image29.emf"/><Relationship Id="rId77" Type="http://schemas.openxmlformats.org/officeDocument/2006/relationships/image" Target="media/image50.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Planilha_do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Planilha_do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Planilha_do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Planilha_do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Planilha_do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Planilha_do_Microsoft_Excel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Planilha_do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Planilha_do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Planilha_do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Planilha_do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Planilha_do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Planilha_do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Planilha_do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Planilha_do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800"/>
              <a:t>Produção Mundial de Aço Bruto 2015</a:t>
            </a:r>
          </a:p>
        </c:rich>
      </c:tx>
      <c:overlay val="0"/>
    </c:title>
    <c:autoTitleDeleted val="0"/>
    <c:plotArea>
      <c:layout>
        <c:manualLayout>
          <c:layoutTarget val="inner"/>
          <c:xMode val="edge"/>
          <c:yMode val="edge"/>
          <c:x val="6.6332948016974744E-2"/>
          <c:y val="0.2418751822688831"/>
          <c:w val="0.91184165856741994"/>
          <c:h val="0.52505322251385245"/>
        </c:manualLayout>
      </c:layout>
      <c:barChart>
        <c:barDir val="col"/>
        <c:grouping val="clustered"/>
        <c:varyColors val="0"/>
        <c:ser>
          <c:idx val="0"/>
          <c:order val="0"/>
          <c:tx>
            <c:strRef>
              <c:f>AÇO!$B$2</c:f>
              <c:strCache>
                <c:ptCount val="1"/>
                <c:pt idx="0">
                  <c:v>Produção Mundial de Aço Bruto 2015</c:v>
                </c:pt>
              </c:strCache>
            </c:strRef>
          </c:tx>
          <c:spPr>
            <a:solidFill>
              <a:schemeClr val="accent4">
                <a:lumMod val="75000"/>
              </a:schemeClr>
            </a:solidFill>
          </c:spPr>
          <c:invertIfNegative val="0"/>
          <c:dLbls>
            <c:dLbl>
              <c:idx val="0"/>
              <c:layout>
                <c:manualLayout>
                  <c:x val="0"/>
                  <c:y val="5.57888597258671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4-4E2E-9AD4-DBEDF509417F}"/>
                </c:ext>
              </c:extLst>
            </c:dLbl>
            <c:dLbl>
              <c:idx val="1"/>
              <c:layout>
                <c:manualLayout>
                  <c:x val="0"/>
                  <c:y val="2.21974336541266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4-4E2E-9AD4-DBEDF509417F}"/>
                </c:ext>
              </c:extLst>
            </c:dLbl>
            <c:dLbl>
              <c:idx val="2"/>
              <c:layout>
                <c:manualLayout>
                  <c:x val="-4.1430783158302352E-17"/>
                  <c:y val="1.94251239428405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4-4E2E-9AD4-DBEDF509417F}"/>
                </c:ext>
              </c:extLst>
            </c:dLbl>
            <c:dLbl>
              <c:idx val="3"/>
              <c:layout>
                <c:manualLayout>
                  <c:x val="0"/>
                  <c:y val="1.07884951881015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4-4E2E-9AD4-DBEDF509417F}"/>
                </c:ext>
              </c:extLst>
            </c:dLbl>
            <c:dLbl>
              <c:idx val="4"/>
              <c:layout>
                <c:manualLayout>
                  <c:x val="0"/>
                  <c:y val="7.1926946631670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4-4E2E-9AD4-DBEDF509417F}"/>
                </c:ext>
              </c:extLst>
            </c:dLbl>
            <c:dLbl>
              <c:idx val="5"/>
              <c:layout>
                <c:manualLayout>
                  <c:x val="0"/>
                  <c:y val="4.80242053076707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4-4E2E-9AD4-DBEDF509417F}"/>
                </c:ext>
              </c:extLst>
            </c:dLbl>
            <c:dLbl>
              <c:idx val="6"/>
              <c:layout>
                <c:manualLayout>
                  <c:x val="0"/>
                  <c:y val="2.53182414698162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4-4E2E-9AD4-DBEDF509417F}"/>
                </c:ext>
              </c:extLst>
            </c:dLbl>
            <c:spPr>
              <a:noFill/>
              <a:ln>
                <a:noFill/>
              </a:ln>
              <a:effectLst/>
            </c:spPr>
            <c:txPr>
              <a:bodyPr/>
              <a:lstStyle/>
              <a:p>
                <a:pPr>
                  <a:defRPr sz="1100" b="1"/>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AÇO!$A$3:$A$11</c:f>
              <c:strCache>
                <c:ptCount val="9"/>
                <c:pt idx="0">
                  <c:v>China</c:v>
                </c:pt>
                <c:pt idx="1">
                  <c:v>Japão</c:v>
                </c:pt>
                <c:pt idx="2">
                  <c:v>India</c:v>
                </c:pt>
                <c:pt idx="3">
                  <c:v>EUA</c:v>
                </c:pt>
                <c:pt idx="4">
                  <c:v>Rússia</c:v>
                </c:pt>
                <c:pt idx="5">
                  <c:v>Coréia do Sul</c:v>
                </c:pt>
                <c:pt idx="6">
                  <c:v>Alemanha</c:v>
                </c:pt>
                <c:pt idx="7">
                  <c:v>Brasil</c:v>
                </c:pt>
                <c:pt idx="8">
                  <c:v>Turquia</c:v>
                </c:pt>
              </c:strCache>
            </c:strRef>
          </c:cat>
          <c:val>
            <c:numRef>
              <c:f>AÇO!$B$3:$B$11</c:f>
              <c:numCache>
                <c:formatCode>General</c:formatCode>
                <c:ptCount val="9"/>
                <c:pt idx="0" formatCode="0.0">
                  <c:v>803.8</c:v>
                </c:pt>
                <c:pt idx="1">
                  <c:v>105.2</c:v>
                </c:pt>
                <c:pt idx="2">
                  <c:v>89.6</c:v>
                </c:pt>
                <c:pt idx="3">
                  <c:v>78.8</c:v>
                </c:pt>
                <c:pt idx="4">
                  <c:v>70.900000000000006</c:v>
                </c:pt>
                <c:pt idx="5">
                  <c:v>69.7</c:v>
                </c:pt>
                <c:pt idx="6">
                  <c:v>42.7</c:v>
                </c:pt>
                <c:pt idx="7">
                  <c:v>33.299999999999997</c:v>
                </c:pt>
                <c:pt idx="8">
                  <c:v>31.5</c:v>
                </c:pt>
              </c:numCache>
            </c:numRef>
          </c:val>
          <c:extLst>
            <c:ext xmlns:c16="http://schemas.microsoft.com/office/drawing/2014/chart" uri="{C3380CC4-5D6E-409C-BE32-E72D297353CC}">
              <c16:uniqueId val="{00000007-58F4-4E2E-9AD4-DBEDF509417F}"/>
            </c:ext>
          </c:extLst>
        </c:ser>
        <c:dLbls>
          <c:showLegendKey val="0"/>
          <c:showVal val="0"/>
          <c:showCatName val="0"/>
          <c:showSerName val="0"/>
          <c:showPercent val="0"/>
          <c:showBubbleSize val="0"/>
        </c:dLbls>
        <c:gapWidth val="75"/>
        <c:overlap val="40"/>
        <c:axId val="95405568"/>
        <c:axId val="66105280"/>
      </c:barChart>
      <c:catAx>
        <c:axId val="95405568"/>
        <c:scaling>
          <c:orientation val="minMax"/>
        </c:scaling>
        <c:delete val="0"/>
        <c:axPos val="b"/>
        <c:numFmt formatCode="General" sourceLinked="0"/>
        <c:majorTickMark val="none"/>
        <c:minorTickMark val="none"/>
        <c:tickLblPos val="nextTo"/>
        <c:txPr>
          <a:bodyPr/>
          <a:lstStyle/>
          <a:p>
            <a:pPr>
              <a:defRPr sz="1100" b="1"/>
            </a:pPr>
            <a:endParaRPr lang="pt-BR"/>
          </a:p>
        </c:txPr>
        <c:crossAx val="66105280"/>
        <c:crosses val="autoZero"/>
        <c:auto val="1"/>
        <c:lblAlgn val="ctr"/>
        <c:lblOffset val="100"/>
        <c:noMultiLvlLbl val="0"/>
      </c:catAx>
      <c:valAx>
        <c:axId val="66105280"/>
        <c:scaling>
          <c:orientation val="minMax"/>
        </c:scaling>
        <c:delete val="0"/>
        <c:axPos val="l"/>
        <c:numFmt formatCode="0" sourceLinked="0"/>
        <c:majorTickMark val="none"/>
        <c:minorTickMark val="none"/>
        <c:tickLblPos val="nextTo"/>
        <c:txPr>
          <a:bodyPr/>
          <a:lstStyle/>
          <a:p>
            <a:pPr>
              <a:defRPr sz="1100" b="1"/>
            </a:pPr>
            <a:endParaRPr lang="pt-BR"/>
          </a:p>
        </c:txPr>
        <c:crossAx val="95405568"/>
        <c:crosses val="autoZero"/>
        <c:crossBetween val="between"/>
      </c:val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8.4607162591518167E-2"/>
          <c:y val="0.19954870224555263"/>
          <c:w val="0.90004196021549943"/>
          <c:h val="0.57297645086030913"/>
        </c:manualLayout>
      </c:layout>
      <c:bar3DChart>
        <c:barDir val="col"/>
        <c:grouping val="clustered"/>
        <c:varyColors val="0"/>
        <c:ser>
          <c:idx val="0"/>
          <c:order val="0"/>
          <c:tx>
            <c:strRef>
              <c:f>FUNDIDOS!$A$3</c:f>
              <c:strCache>
                <c:ptCount val="1"/>
                <c:pt idx="0">
                  <c:v>Produção Brasileira de Fundidos</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C20D-4299-BA19-7DA45D778B76}"/>
              </c:ext>
            </c:extLst>
          </c:dPt>
          <c:dPt>
            <c:idx val="1"/>
            <c:invertIfNegative val="0"/>
            <c:bubble3D val="0"/>
            <c:spPr>
              <a:solidFill>
                <a:srgbClr val="FF0000"/>
              </a:solidFill>
            </c:spPr>
            <c:extLst>
              <c:ext xmlns:c16="http://schemas.microsoft.com/office/drawing/2014/chart" uri="{C3380CC4-5D6E-409C-BE32-E72D297353CC}">
                <c16:uniqueId val="{00000003-C20D-4299-BA19-7DA45D778B76}"/>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C20D-4299-BA19-7DA45D778B76}"/>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C20D-4299-BA19-7DA45D778B76}"/>
              </c:ext>
            </c:extLst>
          </c:dPt>
          <c:dPt>
            <c:idx val="4"/>
            <c:invertIfNegative val="0"/>
            <c:bubble3D val="0"/>
            <c:spPr>
              <a:solidFill>
                <a:schemeClr val="accent4"/>
              </a:solidFill>
            </c:spPr>
            <c:extLst>
              <c:ext xmlns:c16="http://schemas.microsoft.com/office/drawing/2014/chart" uri="{C3380CC4-5D6E-409C-BE32-E72D297353CC}">
                <c16:uniqueId val="{00000009-C20D-4299-BA19-7DA45D778B76}"/>
              </c:ext>
            </c:extLst>
          </c:dPt>
          <c:dLbls>
            <c:dLbl>
              <c:idx val="0"/>
              <c:layout>
                <c:manualLayout>
                  <c:x val="6.5789473684210124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0D-4299-BA19-7DA45D778B76}"/>
                </c:ext>
              </c:extLst>
            </c:dLbl>
            <c:dLbl>
              <c:idx val="1"/>
              <c:layout>
                <c:manualLayout>
                  <c:x val="1.0964912280701754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0D-4299-BA19-7DA45D778B76}"/>
                </c:ext>
              </c:extLst>
            </c:dLbl>
            <c:dLbl>
              <c:idx val="2"/>
              <c:layout>
                <c:manualLayout>
                  <c:x val="1.535087719298245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0D-4299-BA19-7DA45D778B76}"/>
                </c:ext>
              </c:extLst>
            </c:dLbl>
            <c:dLbl>
              <c:idx val="3"/>
              <c:layout>
                <c:manualLayout>
                  <c:x val="1.315789473684218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0D-4299-BA19-7DA45D778B76}"/>
                </c:ext>
              </c:extLst>
            </c:dLbl>
            <c:dLbl>
              <c:idx val="4"/>
              <c:layout>
                <c:manualLayout>
                  <c:x val="1.096491228070175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0D-4299-BA19-7DA45D778B76}"/>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FUNDIDOS!$B$2:$F$2</c:f>
              <c:numCache>
                <c:formatCode>General</c:formatCode>
                <c:ptCount val="5"/>
                <c:pt idx="0">
                  <c:v>2011</c:v>
                </c:pt>
                <c:pt idx="1">
                  <c:v>2012</c:v>
                </c:pt>
                <c:pt idx="2">
                  <c:v>2013</c:v>
                </c:pt>
                <c:pt idx="3">
                  <c:v>2014</c:v>
                </c:pt>
                <c:pt idx="4">
                  <c:v>2015</c:v>
                </c:pt>
              </c:numCache>
            </c:numRef>
          </c:cat>
          <c:val>
            <c:numRef>
              <c:f>FUNDIDOS!$B$3:$F$3</c:f>
              <c:numCache>
                <c:formatCode>#,##0</c:formatCode>
                <c:ptCount val="5"/>
                <c:pt idx="0">
                  <c:v>3344</c:v>
                </c:pt>
                <c:pt idx="1">
                  <c:v>2859</c:v>
                </c:pt>
                <c:pt idx="2">
                  <c:v>3071</c:v>
                </c:pt>
                <c:pt idx="3">
                  <c:v>2739</c:v>
                </c:pt>
                <c:pt idx="4">
                  <c:v>2315</c:v>
                </c:pt>
              </c:numCache>
            </c:numRef>
          </c:val>
          <c:extLst>
            <c:ext xmlns:c16="http://schemas.microsoft.com/office/drawing/2014/chart" uri="{C3380CC4-5D6E-409C-BE32-E72D297353CC}">
              <c16:uniqueId val="{0000000A-C20D-4299-BA19-7DA45D778B76}"/>
            </c:ext>
          </c:extLst>
        </c:ser>
        <c:dLbls>
          <c:showLegendKey val="0"/>
          <c:showVal val="1"/>
          <c:showCatName val="0"/>
          <c:showSerName val="0"/>
          <c:showPercent val="0"/>
          <c:showBubbleSize val="0"/>
        </c:dLbls>
        <c:gapWidth val="75"/>
        <c:shape val="box"/>
        <c:axId val="116278272"/>
        <c:axId val="85423744"/>
        <c:axId val="0"/>
      </c:bar3DChart>
      <c:catAx>
        <c:axId val="116278272"/>
        <c:scaling>
          <c:orientation val="minMax"/>
        </c:scaling>
        <c:delete val="0"/>
        <c:axPos val="b"/>
        <c:numFmt formatCode="General" sourceLinked="1"/>
        <c:majorTickMark val="none"/>
        <c:minorTickMark val="none"/>
        <c:tickLblPos val="nextTo"/>
        <c:txPr>
          <a:bodyPr/>
          <a:lstStyle/>
          <a:p>
            <a:pPr>
              <a:defRPr sz="1100" b="1"/>
            </a:pPr>
            <a:endParaRPr lang="pt-BR"/>
          </a:p>
        </c:txPr>
        <c:crossAx val="85423744"/>
        <c:crosses val="autoZero"/>
        <c:auto val="1"/>
        <c:lblAlgn val="ctr"/>
        <c:lblOffset val="100"/>
        <c:noMultiLvlLbl val="0"/>
      </c:catAx>
      <c:valAx>
        <c:axId val="85423744"/>
        <c:scaling>
          <c:orientation val="minMax"/>
        </c:scaling>
        <c:delete val="0"/>
        <c:axPos val="l"/>
        <c:numFmt formatCode="#,##0" sourceLinked="1"/>
        <c:majorTickMark val="none"/>
        <c:minorTickMark val="none"/>
        <c:tickLblPos val="nextTo"/>
        <c:txPr>
          <a:bodyPr/>
          <a:lstStyle/>
          <a:p>
            <a:pPr>
              <a:defRPr sz="1100" b="1" i="0"/>
            </a:pPr>
            <a:endParaRPr lang="pt-BR"/>
          </a:p>
        </c:txPr>
        <c:crossAx val="116278272"/>
        <c:crosses val="autoZero"/>
        <c:crossBetween val="between"/>
      </c:valAx>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8.4746548361850152E-2"/>
          <c:y val="0.17640055409740446"/>
          <c:w val="0.8910909035876281"/>
          <c:h val="0.59612459900845727"/>
        </c:manualLayout>
      </c:layout>
      <c:bar3DChart>
        <c:barDir val="col"/>
        <c:grouping val="clustered"/>
        <c:varyColors val="0"/>
        <c:ser>
          <c:idx val="0"/>
          <c:order val="0"/>
          <c:tx>
            <c:strRef>
              <c:f>FUNDIDOS!$K$3</c:f>
              <c:strCache>
                <c:ptCount val="1"/>
                <c:pt idx="0">
                  <c:v>Exportações Brasileiras de Fundidos</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DD20-4A15-84A3-6E2CB2DD31F0}"/>
              </c:ext>
            </c:extLst>
          </c:dPt>
          <c:dPt>
            <c:idx val="1"/>
            <c:invertIfNegative val="0"/>
            <c:bubble3D val="0"/>
            <c:spPr>
              <a:solidFill>
                <a:srgbClr val="FF0000"/>
              </a:solidFill>
            </c:spPr>
            <c:extLst>
              <c:ext xmlns:c16="http://schemas.microsoft.com/office/drawing/2014/chart" uri="{C3380CC4-5D6E-409C-BE32-E72D297353CC}">
                <c16:uniqueId val="{00000003-DD20-4A15-84A3-6E2CB2DD31F0}"/>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DD20-4A15-84A3-6E2CB2DD31F0}"/>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DD20-4A15-84A3-6E2CB2DD31F0}"/>
              </c:ext>
            </c:extLst>
          </c:dPt>
          <c:dPt>
            <c:idx val="4"/>
            <c:invertIfNegative val="0"/>
            <c:bubble3D val="0"/>
            <c:spPr>
              <a:solidFill>
                <a:schemeClr val="accent4"/>
              </a:solidFill>
            </c:spPr>
            <c:extLst>
              <c:ext xmlns:c16="http://schemas.microsoft.com/office/drawing/2014/chart" uri="{C3380CC4-5D6E-409C-BE32-E72D297353CC}">
                <c16:uniqueId val="{00000009-DD20-4A15-84A3-6E2CB2DD31F0}"/>
              </c:ext>
            </c:extLst>
          </c:dPt>
          <c:dLbls>
            <c:dLbl>
              <c:idx val="0"/>
              <c:layout>
                <c:manualLayout>
                  <c:x val="1.098297638660076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20-4A15-84A3-6E2CB2DD31F0}"/>
                </c:ext>
              </c:extLst>
            </c:dLbl>
            <c:dLbl>
              <c:idx val="1"/>
              <c:layout>
                <c:manualLayout>
                  <c:x val="1.098297638660076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0-4A15-84A3-6E2CB2DD31F0}"/>
                </c:ext>
              </c:extLst>
            </c:dLbl>
            <c:dLbl>
              <c:idx val="2"/>
              <c:layout>
                <c:manualLayout>
                  <c:x val="1.75727622185612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20-4A15-84A3-6E2CB2DD31F0}"/>
                </c:ext>
              </c:extLst>
            </c:dLbl>
            <c:dLbl>
              <c:idx val="3"/>
              <c:layout>
                <c:manualLayout>
                  <c:x val="8.786381109280615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20-4A15-84A3-6E2CB2DD31F0}"/>
                </c:ext>
              </c:extLst>
            </c:dLbl>
            <c:dLbl>
              <c:idx val="4"/>
              <c:layout>
                <c:manualLayout>
                  <c:x val="1.5376166941240915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20-4A15-84A3-6E2CB2DD31F0}"/>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FUNDIDOS!$L$2:$P$2</c:f>
              <c:numCache>
                <c:formatCode>General</c:formatCode>
                <c:ptCount val="5"/>
                <c:pt idx="0">
                  <c:v>2011</c:v>
                </c:pt>
                <c:pt idx="1">
                  <c:v>2012</c:v>
                </c:pt>
                <c:pt idx="2">
                  <c:v>2013</c:v>
                </c:pt>
                <c:pt idx="3">
                  <c:v>2014</c:v>
                </c:pt>
                <c:pt idx="4">
                  <c:v>2015</c:v>
                </c:pt>
              </c:numCache>
            </c:numRef>
          </c:cat>
          <c:val>
            <c:numRef>
              <c:f>FUNDIDOS!$L$3:$P$3</c:f>
              <c:numCache>
                <c:formatCode>#,##0</c:formatCode>
                <c:ptCount val="5"/>
                <c:pt idx="0">
                  <c:v>1520</c:v>
                </c:pt>
                <c:pt idx="1">
                  <c:v>1362</c:v>
                </c:pt>
                <c:pt idx="2">
                  <c:v>1232</c:v>
                </c:pt>
                <c:pt idx="3">
                  <c:v>1216</c:v>
                </c:pt>
                <c:pt idx="4">
                  <c:v>1038</c:v>
                </c:pt>
              </c:numCache>
            </c:numRef>
          </c:val>
          <c:extLst>
            <c:ext xmlns:c16="http://schemas.microsoft.com/office/drawing/2014/chart" uri="{C3380CC4-5D6E-409C-BE32-E72D297353CC}">
              <c16:uniqueId val="{0000000A-DD20-4A15-84A3-6E2CB2DD31F0}"/>
            </c:ext>
          </c:extLst>
        </c:ser>
        <c:dLbls>
          <c:showLegendKey val="0"/>
          <c:showVal val="1"/>
          <c:showCatName val="0"/>
          <c:showSerName val="0"/>
          <c:showPercent val="0"/>
          <c:showBubbleSize val="0"/>
        </c:dLbls>
        <c:gapWidth val="75"/>
        <c:shape val="box"/>
        <c:axId val="116895744"/>
        <c:axId val="85425472"/>
        <c:axId val="0"/>
      </c:bar3DChart>
      <c:catAx>
        <c:axId val="116895744"/>
        <c:scaling>
          <c:orientation val="minMax"/>
        </c:scaling>
        <c:delete val="0"/>
        <c:axPos val="b"/>
        <c:numFmt formatCode="General" sourceLinked="1"/>
        <c:majorTickMark val="none"/>
        <c:minorTickMark val="none"/>
        <c:tickLblPos val="nextTo"/>
        <c:txPr>
          <a:bodyPr/>
          <a:lstStyle/>
          <a:p>
            <a:pPr>
              <a:defRPr sz="1100" b="1"/>
            </a:pPr>
            <a:endParaRPr lang="pt-BR"/>
          </a:p>
        </c:txPr>
        <c:crossAx val="85425472"/>
        <c:crosses val="autoZero"/>
        <c:auto val="1"/>
        <c:lblAlgn val="ctr"/>
        <c:lblOffset val="100"/>
        <c:noMultiLvlLbl val="0"/>
      </c:catAx>
      <c:valAx>
        <c:axId val="85425472"/>
        <c:scaling>
          <c:orientation val="minMax"/>
        </c:scaling>
        <c:delete val="0"/>
        <c:axPos val="l"/>
        <c:numFmt formatCode="#,##0" sourceLinked="1"/>
        <c:majorTickMark val="none"/>
        <c:minorTickMark val="none"/>
        <c:tickLblPos val="nextTo"/>
        <c:txPr>
          <a:bodyPr/>
          <a:lstStyle/>
          <a:p>
            <a:pPr>
              <a:defRPr sz="1100" b="1"/>
            </a:pPr>
            <a:endParaRPr lang="pt-BR"/>
          </a:p>
        </c:txPr>
        <c:crossAx val="116895744"/>
        <c:crosses val="autoZero"/>
        <c:crossBetween val="between"/>
      </c:valAx>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8686401313238E-2"/>
          <c:y val="0.19028944298629336"/>
          <c:w val="0.88641267779671873"/>
          <c:h val="0.5770406824146983"/>
        </c:manualLayout>
      </c:layout>
      <c:barChart>
        <c:barDir val="col"/>
        <c:grouping val="clustered"/>
        <c:varyColors val="0"/>
        <c:ser>
          <c:idx val="0"/>
          <c:order val="0"/>
          <c:tx>
            <c:strRef>
              <c:f>'NÃO-FERROSOS'!$B$2</c:f>
              <c:strCache>
                <c:ptCount val="1"/>
                <c:pt idx="0">
                  <c:v>103t</c:v>
                </c:pt>
              </c:strCache>
            </c:strRef>
          </c:tx>
          <c:spPr>
            <a:solidFill>
              <a:schemeClr val="accent4">
                <a:lumMod val="75000"/>
              </a:schemeClr>
            </a:solidFill>
          </c:spPr>
          <c:invertIfNegative val="0"/>
          <c:dLbls>
            <c:dLbl>
              <c:idx val="0"/>
              <c:layout>
                <c:manualLayout>
                  <c:x val="-2.1000139229723698E-17"/>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25-45F5-960C-344E69D46E2A}"/>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'NÃO-FERROSOS'!$A$3:$A$9</c:f>
              <c:strCache>
                <c:ptCount val="7"/>
                <c:pt idx="0">
                  <c:v>Alumínio</c:v>
                </c:pt>
                <c:pt idx="1">
                  <c:v>Chumbo</c:v>
                </c:pt>
                <c:pt idx="2">
                  <c:v>Cobre</c:v>
                </c:pt>
                <c:pt idx="3">
                  <c:v>Estanho</c:v>
                </c:pt>
                <c:pt idx="4">
                  <c:v>Niquel</c:v>
                </c:pt>
                <c:pt idx="5">
                  <c:v>Silício Metálico</c:v>
                </c:pt>
                <c:pt idx="6">
                  <c:v>Zinco</c:v>
                </c:pt>
              </c:strCache>
            </c:strRef>
          </c:cat>
          <c:val>
            <c:numRef>
              <c:f>'NÃO-FERROSOS'!$B$3:$B$9</c:f>
              <c:numCache>
                <c:formatCode>General</c:formatCode>
                <c:ptCount val="7"/>
                <c:pt idx="0" formatCode="#,##0">
                  <c:v>772</c:v>
                </c:pt>
                <c:pt idx="1">
                  <c:v>176</c:v>
                </c:pt>
                <c:pt idx="2">
                  <c:v>240</c:v>
                </c:pt>
                <c:pt idx="3">
                  <c:v>18</c:v>
                </c:pt>
                <c:pt idx="4">
                  <c:v>44</c:v>
                </c:pt>
                <c:pt idx="5">
                  <c:v>150</c:v>
                </c:pt>
                <c:pt idx="6">
                  <c:v>231</c:v>
                </c:pt>
              </c:numCache>
            </c:numRef>
          </c:val>
          <c:extLst>
            <c:ext xmlns:c16="http://schemas.microsoft.com/office/drawing/2014/chart" uri="{C3380CC4-5D6E-409C-BE32-E72D297353CC}">
              <c16:uniqueId val="{00000001-6E25-45F5-960C-344E69D46E2A}"/>
            </c:ext>
          </c:extLst>
        </c:ser>
        <c:dLbls>
          <c:showLegendKey val="0"/>
          <c:showVal val="1"/>
          <c:showCatName val="0"/>
          <c:showSerName val="0"/>
          <c:showPercent val="0"/>
          <c:showBubbleSize val="0"/>
        </c:dLbls>
        <c:gapWidth val="75"/>
        <c:axId val="116899328"/>
        <c:axId val="97821824"/>
      </c:barChart>
      <c:catAx>
        <c:axId val="116899328"/>
        <c:scaling>
          <c:orientation val="minMax"/>
        </c:scaling>
        <c:delete val="0"/>
        <c:axPos val="b"/>
        <c:numFmt formatCode="General" sourceLinked="0"/>
        <c:majorTickMark val="none"/>
        <c:minorTickMark val="none"/>
        <c:tickLblPos val="nextTo"/>
        <c:txPr>
          <a:bodyPr/>
          <a:lstStyle/>
          <a:p>
            <a:pPr>
              <a:defRPr sz="1100" b="1"/>
            </a:pPr>
            <a:endParaRPr lang="pt-BR"/>
          </a:p>
        </c:txPr>
        <c:crossAx val="97821824"/>
        <c:crosses val="autoZero"/>
        <c:auto val="1"/>
        <c:lblAlgn val="ctr"/>
        <c:lblOffset val="100"/>
        <c:noMultiLvlLbl val="0"/>
      </c:catAx>
      <c:valAx>
        <c:axId val="97821824"/>
        <c:scaling>
          <c:orientation val="minMax"/>
        </c:scaling>
        <c:delete val="0"/>
        <c:axPos val="l"/>
        <c:numFmt formatCode="#,##0" sourceLinked="1"/>
        <c:majorTickMark val="none"/>
        <c:minorTickMark val="none"/>
        <c:tickLblPos val="nextTo"/>
        <c:txPr>
          <a:bodyPr/>
          <a:lstStyle/>
          <a:p>
            <a:pPr>
              <a:defRPr sz="1100" b="1"/>
            </a:pPr>
            <a:endParaRPr lang="pt-BR"/>
          </a:p>
        </c:txPr>
        <c:crossAx val="116899328"/>
        <c:crosses val="autoZero"/>
        <c:crossBetween val="between"/>
      </c:val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plotArea>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24860094676654"/>
          <c:y val="0.25510425780110818"/>
          <c:w val="0.85865429001107074"/>
          <c:h val="0.48869386118401864"/>
        </c:manualLayout>
      </c:layout>
      <c:barChart>
        <c:barDir val="col"/>
        <c:grouping val="clustered"/>
        <c:varyColors val="0"/>
        <c:ser>
          <c:idx val="0"/>
          <c:order val="0"/>
          <c:tx>
            <c:strRef>
              <c:f>'NÃO-FERROSOS'!$I$2</c:f>
              <c:strCache>
                <c:ptCount val="1"/>
                <c:pt idx="0">
                  <c:v>103US$</c:v>
                </c:pt>
              </c:strCache>
            </c:strRef>
          </c:tx>
          <c:spPr>
            <a:solidFill>
              <a:schemeClr val="accent4">
                <a:lumMod val="75000"/>
              </a:schemeClr>
            </a:solidFill>
          </c:spPr>
          <c:invertIfNegative val="0"/>
          <c:dLbls>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'NÃO-FERROSOS'!$H$3:$H$10</c:f>
              <c:strCache>
                <c:ptCount val="8"/>
                <c:pt idx="0">
                  <c:v>Alumínio</c:v>
                </c:pt>
                <c:pt idx="1">
                  <c:v>Chumbo</c:v>
                </c:pt>
                <c:pt idx="2">
                  <c:v>Cobre</c:v>
                </c:pt>
                <c:pt idx="3">
                  <c:v>Estanho</c:v>
                </c:pt>
                <c:pt idx="4">
                  <c:v>Magnésio</c:v>
                </c:pt>
                <c:pt idx="5">
                  <c:v>Niquel</c:v>
                </c:pt>
                <c:pt idx="6">
                  <c:v>Silício Metálico</c:v>
                </c:pt>
                <c:pt idx="7">
                  <c:v>Zinco</c:v>
                </c:pt>
              </c:strCache>
            </c:strRef>
          </c:cat>
          <c:val>
            <c:numRef>
              <c:f>'NÃO-FERROSOS'!$I$3:$I$10</c:f>
              <c:numCache>
                <c:formatCode>#,##0</c:formatCode>
                <c:ptCount val="8"/>
                <c:pt idx="0">
                  <c:v>1025529</c:v>
                </c:pt>
                <c:pt idx="1">
                  <c:v>2170</c:v>
                </c:pt>
                <c:pt idx="2">
                  <c:v>1250022</c:v>
                </c:pt>
                <c:pt idx="3">
                  <c:v>131676</c:v>
                </c:pt>
                <c:pt idx="4">
                  <c:v>3156</c:v>
                </c:pt>
                <c:pt idx="5">
                  <c:v>254313</c:v>
                </c:pt>
                <c:pt idx="6">
                  <c:v>263149</c:v>
                </c:pt>
                <c:pt idx="7">
                  <c:v>114581</c:v>
                </c:pt>
              </c:numCache>
            </c:numRef>
          </c:val>
          <c:extLst>
            <c:ext xmlns:c16="http://schemas.microsoft.com/office/drawing/2014/chart" uri="{C3380CC4-5D6E-409C-BE32-E72D297353CC}">
              <c16:uniqueId val="{00000000-A0FE-45C3-A1A3-CF2E78A51AE2}"/>
            </c:ext>
          </c:extLst>
        </c:ser>
        <c:dLbls>
          <c:showLegendKey val="0"/>
          <c:showVal val="1"/>
          <c:showCatName val="0"/>
          <c:showSerName val="0"/>
          <c:showPercent val="0"/>
          <c:showBubbleSize val="0"/>
        </c:dLbls>
        <c:gapWidth val="75"/>
        <c:axId val="117097984"/>
        <c:axId val="97823552"/>
      </c:barChart>
      <c:catAx>
        <c:axId val="117097984"/>
        <c:scaling>
          <c:orientation val="minMax"/>
        </c:scaling>
        <c:delete val="0"/>
        <c:axPos val="b"/>
        <c:numFmt formatCode="General" sourceLinked="0"/>
        <c:majorTickMark val="none"/>
        <c:minorTickMark val="none"/>
        <c:tickLblPos val="nextTo"/>
        <c:txPr>
          <a:bodyPr/>
          <a:lstStyle/>
          <a:p>
            <a:pPr>
              <a:defRPr sz="1100" b="1"/>
            </a:pPr>
            <a:endParaRPr lang="pt-BR"/>
          </a:p>
        </c:txPr>
        <c:crossAx val="97823552"/>
        <c:crosses val="autoZero"/>
        <c:auto val="1"/>
        <c:lblAlgn val="ctr"/>
        <c:lblOffset val="100"/>
        <c:noMultiLvlLbl val="0"/>
      </c:catAx>
      <c:valAx>
        <c:axId val="97823552"/>
        <c:scaling>
          <c:orientation val="minMax"/>
        </c:scaling>
        <c:delete val="0"/>
        <c:axPos val="l"/>
        <c:numFmt formatCode="#,##0" sourceLinked="1"/>
        <c:majorTickMark val="none"/>
        <c:minorTickMark val="none"/>
        <c:tickLblPos val="nextTo"/>
        <c:txPr>
          <a:bodyPr/>
          <a:lstStyle/>
          <a:p>
            <a:pPr>
              <a:defRPr sz="1100" b="1"/>
            </a:pPr>
            <a:endParaRPr lang="pt-BR"/>
          </a:p>
        </c:txPr>
        <c:crossAx val="117097984"/>
        <c:crosses val="autoZero"/>
        <c:crossBetween val="between"/>
      </c:val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plotArea>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9259250117246"/>
          <c:y val="0.2088079615048119"/>
          <c:w val="0.85931890175170111"/>
          <c:h val="0.56315179352580924"/>
        </c:manualLayout>
      </c:layout>
      <c:barChart>
        <c:barDir val="col"/>
        <c:grouping val="clustered"/>
        <c:varyColors val="0"/>
        <c:ser>
          <c:idx val="0"/>
          <c:order val="0"/>
          <c:tx>
            <c:strRef>
              <c:f>'NÃO-FERROSOS'!$P$2</c:f>
              <c:strCache>
                <c:ptCount val="1"/>
                <c:pt idx="0">
                  <c:v>103US$</c:v>
                </c:pt>
              </c:strCache>
            </c:strRef>
          </c:tx>
          <c:spPr>
            <a:solidFill>
              <a:schemeClr val="accent4">
                <a:lumMod val="75000"/>
              </a:schemeClr>
            </a:solidFill>
          </c:spPr>
          <c:invertIfNegative val="0"/>
          <c:dLbls>
            <c:dLbl>
              <c:idx val="2"/>
              <c:layout>
                <c:manualLayout>
                  <c:x val="-3.831373364169026E-17"/>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52-4F5E-92D0-4A9F69E2A04D}"/>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'NÃO-FERROSOS'!$O$3:$O$10</c:f>
              <c:strCache>
                <c:ptCount val="8"/>
                <c:pt idx="0">
                  <c:v>Alumínio</c:v>
                </c:pt>
                <c:pt idx="1">
                  <c:v>Chumbo</c:v>
                </c:pt>
                <c:pt idx="2">
                  <c:v>Cobre</c:v>
                </c:pt>
                <c:pt idx="3">
                  <c:v>Estanho</c:v>
                </c:pt>
                <c:pt idx="4">
                  <c:v>Magnésio</c:v>
                </c:pt>
                <c:pt idx="5">
                  <c:v>Niquel</c:v>
                </c:pt>
                <c:pt idx="6">
                  <c:v>Silício Metálico</c:v>
                </c:pt>
                <c:pt idx="7">
                  <c:v>Zinco</c:v>
                </c:pt>
              </c:strCache>
            </c:strRef>
          </c:cat>
          <c:val>
            <c:numRef>
              <c:f>'NÃO-FERROSOS'!$P$3:$P$10</c:f>
              <c:numCache>
                <c:formatCode>#,##0</c:formatCode>
                <c:ptCount val="8"/>
                <c:pt idx="0">
                  <c:v>1572660</c:v>
                </c:pt>
                <c:pt idx="1">
                  <c:v>129465</c:v>
                </c:pt>
                <c:pt idx="2">
                  <c:v>2238848</c:v>
                </c:pt>
                <c:pt idx="3">
                  <c:v>5625</c:v>
                </c:pt>
                <c:pt idx="4">
                  <c:v>39062</c:v>
                </c:pt>
                <c:pt idx="5">
                  <c:v>75281</c:v>
                </c:pt>
                <c:pt idx="6">
                  <c:v>22559</c:v>
                </c:pt>
                <c:pt idx="7">
                  <c:v>70596</c:v>
                </c:pt>
              </c:numCache>
            </c:numRef>
          </c:val>
          <c:extLst>
            <c:ext xmlns:c16="http://schemas.microsoft.com/office/drawing/2014/chart" uri="{C3380CC4-5D6E-409C-BE32-E72D297353CC}">
              <c16:uniqueId val="{00000001-5E52-4F5E-92D0-4A9F69E2A04D}"/>
            </c:ext>
          </c:extLst>
        </c:ser>
        <c:dLbls>
          <c:showLegendKey val="0"/>
          <c:showVal val="1"/>
          <c:showCatName val="0"/>
          <c:showSerName val="0"/>
          <c:showPercent val="0"/>
          <c:showBubbleSize val="0"/>
        </c:dLbls>
        <c:gapWidth val="75"/>
        <c:axId val="97525760"/>
        <c:axId val="97825280"/>
      </c:barChart>
      <c:catAx>
        <c:axId val="97525760"/>
        <c:scaling>
          <c:orientation val="minMax"/>
        </c:scaling>
        <c:delete val="0"/>
        <c:axPos val="b"/>
        <c:numFmt formatCode="General" sourceLinked="0"/>
        <c:majorTickMark val="none"/>
        <c:minorTickMark val="none"/>
        <c:tickLblPos val="nextTo"/>
        <c:txPr>
          <a:bodyPr/>
          <a:lstStyle/>
          <a:p>
            <a:pPr>
              <a:defRPr sz="1100" b="1"/>
            </a:pPr>
            <a:endParaRPr lang="pt-BR"/>
          </a:p>
        </c:txPr>
        <c:crossAx val="97825280"/>
        <c:crosses val="autoZero"/>
        <c:auto val="1"/>
        <c:lblAlgn val="ctr"/>
        <c:lblOffset val="100"/>
        <c:noMultiLvlLbl val="0"/>
      </c:catAx>
      <c:valAx>
        <c:axId val="97825280"/>
        <c:scaling>
          <c:orientation val="minMax"/>
        </c:scaling>
        <c:delete val="0"/>
        <c:axPos val="l"/>
        <c:numFmt formatCode="#,##0" sourceLinked="1"/>
        <c:majorTickMark val="none"/>
        <c:minorTickMark val="none"/>
        <c:tickLblPos val="nextTo"/>
        <c:txPr>
          <a:bodyPr/>
          <a:lstStyle/>
          <a:p>
            <a:pPr>
              <a:defRPr sz="1100" b="1"/>
            </a:pPr>
            <a:endParaRPr lang="pt-BR"/>
          </a:p>
        </c:txPr>
        <c:crossAx val="97525760"/>
        <c:crosses val="autoZero"/>
        <c:crossBetween val="between"/>
      </c:val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9.3430062815181805E-2"/>
          <c:y val="0.19491907261592301"/>
          <c:w val="0.8760143746076684"/>
          <c:h val="0.59612459900845727"/>
        </c:manualLayout>
      </c:layout>
      <c:bar3DChart>
        <c:barDir val="col"/>
        <c:grouping val="clustered"/>
        <c:varyColors val="0"/>
        <c:ser>
          <c:idx val="0"/>
          <c:order val="0"/>
          <c:tx>
            <c:strRef>
              <c:f>AÇO!$I$3</c:f>
              <c:strCache>
                <c:ptCount val="1"/>
                <c:pt idx="0">
                  <c:v>Produção Brasileira de Aço Bruto</c:v>
                </c:pt>
              </c:strCache>
            </c:strRef>
          </c:tx>
          <c:spPr>
            <a:solidFill>
              <a:schemeClr val="accent4"/>
            </a:solidFill>
          </c:spPr>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A858-4657-8B51-6892E152746E}"/>
              </c:ext>
            </c:extLst>
          </c:dPt>
          <c:dPt>
            <c:idx val="1"/>
            <c:invertIfNegative val="0"/>
            <c:bubble3D val="0"/>
            <c:spPr>
              <a:solidFill>
                <a:srgbClr val="FF0000"/>
              </a:solidFill>
            </c:spPr>
            <c:extLst>
              <c:ext xmlns:c16="http://schemas.microsoft.com/office/drawing/2014/chart" uri="{C3380CC4-5D6E-409C-BE32-E72D297353CC}">
                <c16:uniqueId val="{00000003-A858-4657-8B51-6892E152746E}"/>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A858-4657-8B51-6892E152746E}"/>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A858-4657-8B51-6892E152746E}"/>
              </c:ext>
            </c:extLst>
          </c:dPt>
          <c:dLbls>
            <c:dLbl>
              <c:idx val="0"/>
              <c:layout>
                <c:manualLayout>
                  <c:x val="1.4981273408239701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58-4657-8B51-6892E152746E}"/>
                </c:ext>
              </c:extLst>
            </c:dLbl>
            <c:dLbl>
              <c:idx val="1"/>
              <c:layout>
                <c:manualLayout>
                  <c:x val="2.1401819154627357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58-4657-8B51-6892E152746E}"/>
                </c:ext>
              </c:extLst>
            </c:dLbl>
            <c:dLbl>
              <c:idx val="2"/>
              <c:layout>
                <c:manualLayout>
                  <c:x val="0"/>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58-4657-8B51-6892E152746E}"/>
                </c:ext>
              </c:extLst>
            </c:dLbl>
            <c:dLbl>
              <c:idx val="3"/>
              <c:layout>
                <c:manualLayout>
                  <c:x val="7.8472430380091133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58-4657-8B51-6892E152746E}"/>
                </c:ext>
              </c:extLst>
            </c:dLbl>
            <c:dLbl>
              <c:idx val="4"/>
              <c:layout>
                <c:manualLayout>
                  <c:x val="6.420545746388443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58-4657-8B51-6892E152746E}"/>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AÇO!$J$2:$N$2</c:f>
              <c:numCache>
                <c:formatCode>General</c:formatCode>
                <c:ptCount val="5"/>
                <c:pt idx="0">
                  <c:v>2011</c:v>
                </c:pt>
                <c:pt idx="1">
                  <c:v>2012</c:v>
                </c:pt>
                <c:pt idx="2">
                  <c:v>2013</c:v>
                </c:pt>
                <c:pt idx="3">
                  <c:v>2014</c:v>
                </c:pt>
                <c:pt idx="4">
                  <c:v>2015</c:v>
                </c:pt>
              </c:numCache>
            </c:numRef>
          </c:cat>
          <c:val>
            <c:numRef>
              <c:f>AÇO!$J$3:$N$3</c:f>
              <c:numCache>
                <c:formatCode>#,##0</c:formatCode>
                <c:ptCount val="5"/>
                <c:pt idx="0">
                  <c:v>35220</c:v>
                </c:pt>
                <c:pt idx="1">
                  <c:v>34524</c:v>
                </c:pt>
                <c:pt idx="2">
                  <c:v>34163</c:v>
                </c:pt>
                <c:pt idx="3">
                  <c:v>33897</c:v>
                </c:pt>
                <c:pt idx="4">
                  <c:v>33256</c:v>
                </c:pt>
              </c:numCache>
            </c:numRef>
          </c:val>
          <c:extLst>
            <c:ext xmlns:c16="http://schemas.microsoft.com/office/drawing/2014/chart" uri="{C3380CC4-5D6E-409C-BE32-E72D297353CC}">
              <c16:uniqueId val="{00000009-A858-4657-8B51-6892E152746E}"/>
            </c:ext>
          </c:extLst>
        </c:ser>
        <c:dLbls>
          <c:showLegendKey val="0"/>
          <c:showVal val="1"/>
          <c:showCatName val="0"/>
          <c:showSerName val="0"/>
          <c:showPercent val="0"/>
          <c:showBubbleSize val="0"/>
        </c:dLbls>
        <c:gapWidth val="75"/>
        <c:shape val="box"/>
        <c:axId val="95407616"/>
        <c:axId val="66107008"/>
        <c:axId val="0"/>
      </c:bar3DChart>
      <c:catAx>
        <c:axId val="95407616"/>
        <c:scaling>
          <c:orientation val="minMax"/>
        </c:scaling>
        <c:delete val="0"/>
        <c:axPos val="b"/>
        <c:numFmt formatCode="General" sourceLinked="1"/>
        <c:majorTickMark val="none"/>
        <c:minorTickMark val="none"/>
        <c:tickLblPos val="nextTo"/>
        <c:txPr>
          <a:bodyPr/>
          <a:lstStyle/>
          <a:p>
            <a:pPr>
              <a:defRPr sz="1100" b="1"/>
            </a:pPr>
            <a:endParaRPr lang="pt-BR"/>
          </a:p>
        </c:txPr>
        <c:crossAx val="66107008"/>
        <c:crosses val="autoZero"/>
        <c:auto val="1"/>
        <c:lblAlgn val="ctr"/>
        <c:lblOffset val="100"/>
        <c:noMultiLvlLbl val="0"/>
      </c:catAx>
      <c:valAx>
        <c:axId val="66107008"/>
        <c:scaling>
          <c:orientation val="minMax"/>
        </c:scaling>
        <c:delete val="0"/>
        <c:axPos val="l"/>
        <c:numFmt formatCode="#,##0" sourceLinked="1"/>
        <c:majorTickMark val="none"/>
        <c:minorTickMark val="none"/>
        <c:tickLblPos val="nextTo"/>
        <c:txPr>
          <a:bodyPr/>
          <a:lstStyle/>
          <a:p>
            <a:pPr>
              <a:defRPr sz="1100" b="1"/>
            </a:pPr>
            <a:endParaRPr lang="pt-BR"/>
          </a:p>
        </c:txPr>
        <c:crossAx val="95407616"/>
        <c:crosses val="autoZero"/>
        <c:crossBetween val="between"/>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0.12309487543565251"/>
          <c:y val="0.2088079615048119"/>
          <c:w val="0.86160457811626001"/>
          <c:h val="0.55908756197142029"/>
        </c:manualLayout>
      </c:layout>
      <c:bar3DChart>
        <c:barDir val="col"/>
        <c:grouping val="clustered"/>
        <c:varyColors val="0"/>
        <c:ser>
          <c:idx val="0"/>
          <c:order val="0"/>
          <c:tx>
            <c:strRef>
              <c:f>AÇO!$S$3</c:f>
              <c:strCache>
                <c:ptCount val="1"/>
                <c:pt idx="0">
                  <c:v>Exportações Brasileiras de Produtos Siderúrgicos</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69C7-4616-AE2E-D6EADAF981CA}"/>
              </c:ext>
            </c:extLst>
          </c:dPt>
          <c:dPt>
            <c:idx val="1"/>
            <c:invertIfNegative val="0"/>
            <c:bubble3D val="0"/>
            <c:spPr>
              <a:solidFill>
                <a:srgbClr val="FF0000"/>
              </a:solidFill>
            </c:spPr>
            <c:extLst>
              <c:ext xmlns:c16="http://schemas.microsoft.com/office/drawing/2014/chart" uri="{C3380CC4-5D6E-409C-BE32-E72D297353CC}">
                <c16:uniqueId val="{00000003-69C7-4616-AE2E-D6EADAF981CA}"/>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69C7-4616-AE2E-D6EADAF981CA}"/>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69C7-4616-AE2E-D6EADAF981CA}"/>
              </c:ext>
            </c:extLst>
          </c:dPt>
          <c:dPt>
            <c:idx val="4"/>
            <c:invertIfNegative val="0"/>
            <c:bubble3D val="0"/>
            <c:spPr>
              <a:solidFill>
                <a:schemeClr val="accent4"/>
              </a:solidFill>
            </c:spPr>
            <c:extLst>
              <c:ext xmlns:c16="http://schemas.microsoft.com/office/drawing/2014/chart" uri="{C3380CC4-5D6E-409C-BE32-E72D297353CC}">
                <c16:uniqueId val="{00000009-69C7-4616-AE2E-D6EADAF981CA}"/>
              </c:ext>
            </c:extLst>
          </c:dPt>
          <c:dLbls>
            <c:dLbl>
              <c:idx val="0"/>
              <c:layout>
                <c:manualLayout>
                  <c:x val="2.185792349726776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C7-4616-AE2E-D6EADAF981CA}"/>
                </c:ext>
              </c:extLst>
            </c:dLbl>
            <c:dLbl>
              <c:idx val="1"/>
              <c:layout>
                <c:manualLayout>
                  <c:x val="-4.0072396825243255E-17"/>
                  <c:y val="-2.3148148148148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C7-4616-AE2E-D6EADAF981CA}"/>
                </c:ext>
              </c:extLst>
            </c:dLbl>
            <c:dLbl>
              <c:idx val="2"/>
              <c:layout>
                <c:manualLayout>
                  <c:x val="1.0928961748633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C7-4616-AE2E-D6EADAF981CA}"/>
                </c:ext>
              </c:extLst>
            </c:dLbl>
            <c:dLbl>
              <c:idx val="3"/>
              <c:layout>
                <c:manualLayout>
                  <c:x val="8.7431693989071836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C7-4616-AE2E-D6EADAF981CA}"/>
                </c:ext>
              </c:extLst>
            </c:dLbl>
            <c:dLbl>
              <c:idx val="4"/>
              <c:layout>
                <c:manualLayout>
                  <c:x val="8.7429972892731061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C7-4616-AE2E-D6EADAF981CA}"/>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AÇO!$T$2:$X$2</c:f>
              <c:numCache>
                <c:formatCode>General</c:formatCode>
                <c:ptCount val="5"/>
                <c:pt idx="0">
                  <c:v>2011</c:v>
                </c:pt>
                <c:pt idx="1">
                  <c:v>2012</c:v>
                </c:pt>
                <c:pt idx="2">
                  <c:v>2013</c:v>
                </c:pt>
                <c:pt idx="3">
                  <c:v>2014</c:v>
                </c:pt>
                <c:pt idx="4">
                  <c:v>2015</c:v>
                </c:pt>
              </c:numCache>
            </c:numRef>
          </c:cat>
          <c:val>
            <c:numRef>
              <c:f>AÇO!$T$3:$X$3</c:f>
              <c:numCache>
                <c:formatCode>#,##0</c:formatCode>
                <c:ptCount val="5"/>
                <c:pt idx="0">
                  <c:v>8401320</c:v>
                </c:pt>
                <c:pt idx="1">
                  <c:v>7020518</c:v>
                </c:pt>
                <c:pt idx="2">
                  <c:v>5567386</c:v>
                </c:pt>
                <c:pt idx="3">
                  <c:v>6808335</c:v>
                </c:pt>
                <c:pt idx="4">
                  <c:v>6584725</c:v>
                </c:pt>
              </c:numCache>
            </c:numRef>
          </c:val>
          <c:extLst>
            <c:ext xmlns:c16="http://schemas.microsoft.com/office/drawing/2014/chart" uri="{C3380CC4-5D6E-409C-BE32-E72D297353CC}">
              <c16:uniqueId val="{0000000A-69C7-4616-AE2E-D6EADAF981CA}"/>
            </c:ext>
          </c:extLst>
        </c:ser>
        <c:dLbls>
          <c:showLegendKey val="0"/>
          <c:showVal val="1"/>
          <c:showCatName val="0"/>
          <c:showSerName val="0"/>
          <c:showPercent val="0"/>
          <c:showBubbleSize val="0"/>
        </c:dLbls>
        <c:gapWidth val="75"/>
        <c:shape val="box"/>
        <c:axId val="96151040"/>
        <c:axId val="66108736"/>
        <c:axId val="0"/>
      </c:bar3DChart>
      <c:catAx>
        <c:axId val="96151040"/>
        <c:scaling>
          <c:orientation val="minMax"/>
        </c:scaling>
        <c:delete val="0"/>
        <c:axPos val="b"/>
        <c:numFmt formatCode="General" sourceLinked="1"/>
        <c:majorTickMark val="none"/>
        <c:minorTickMark val="none"/>
        <c:tickLblPos val="nextTo"/>
        <c:txPr>
          <a:bodyPr/>
          <a:lstStyle/>
          <a:p>
            <a:pPr>
              <a:defRPr sz="1100" b="1"/>
            </a:pPr>
            <a:endParaRPr lang="pt-BR"/>
          </a:p>
        </c:txPr>
        <c:crossAx val="66108736"/>
        <c:crosses val="autoZero"/>
        <c:auto val="1"/>
        <c:lblAlgn val="ctr"/>
        <c:lblOffset val="100"/>
        <c:noMultiLvlLbl val="0"/>
      </c:catAx>
      <c:valAx>
        <c:axId val="66108736"/>
        <c:scaling>
          <c:orientation val="minMax"/>
        </c:scaling>
        <c:delete val="0"/>
        <c:axPos val="l"/>
        <c:numFmt formatCode="#,##0" sourceLinked="1"/>
        <c:majorTickMark val="none"/>
        <c:minorTickMark val="none"/>
        <c:tickLblPos val="nextTo"/>
        <c:txPr>
          <a:bodyPr/>
          <a:lstStyle/>
          <a:p>
            <a:pPr>
              <a:defRPr sz="1100" b="1"/>
            </a:pPr>
            <a:endParaRPr lang="pt-BR"/>
          </a:p>
        </c:txPr>
        <c:crossAx val="96151040"/>
        <c:crosses val="autoZero"/>
        <c:crossBetween val="between"/>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0.11937658826033073"/>
          <c:y val="0.2226968503937008"/>
          <c:w val="0.85730597665752828"/>
          <c:h val="0.5313097841936425"/>
        </c:manualLayout>
      </c:layout>
      <c:bar3DChart>
        <c:barDir val="col"/>
        <c:grouping val="clustered"/>
        <c:varyColors val="0"/>
        <c:ser>
          <c:idx val="0"/>
          <c:order val="0"/>
          <c:tx>
            <c:strRef>
              <c:f>AÇO!$AB$3</c:f>
              <c:strCache>
                <c:ptCount val="1"/>
                <c:pt idx="0">
                  <c:v>Importações Brasileiras de Produtos Siderúrgicos</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87F0-461A-9DB6-761E52662996}"/>
              </c:ext>
            </c:extLst>
          </c:dPt>
          <c:dPt>
            <c:idx val="1"/>
            <c:invertIfNegative val="0"/>
            <c:bubble3D val="0"/>
            <c:spPr>
              <a:solidFill>
                <a:srgbClr val="FF0000"/>
              </a:solidFill>
            </c:spPr>
            <c:extLst>
              <c:ext xmlns:c16="http://schemas.microsoft.com/office/drawing/2014/chart" uri="{C3380CC4-5D6E-409C-BE32-E72D297353CC}">
                <c16:uniqueId val="{00000003-87F0-461A-9DB6-761E52662996}"/>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87F0-461A-9DB6-761E52662996}"/>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87F0-461A-9DB6-761E52662996}"/>
              </c:ext>
            </c:extLst>
          </c:dPt>
          <c:dPt>
            <c:idx val="4"/>
            <c:invertIfNegative val="0"/>
            <c:bubble3D val="0"/>
            <c:spPr>
              <a:solidFill>
                <a:schemeClr val="accent4"/>
              </a:solidFill>
            </c:spPr>
            <c:extLst>
              <c:ext xmlns:c16="http://schemas.microsoft.com/office/drawing/2014/chart" uri="{C3380CC4-5D6E-409C-BE32-E72D297353CC}">
                <c16:uniqueId val="{00000009-87F0-461A-9DB6-761E52662996}"/>
              </c:ext>
            </c:extLst>
          </c:dPt>
          <c:dLbls>
            <c:dLbl>
              <c:idx val="0"/>
              <c:layout>
                <c:manualLayout>
                  <c:x val="2.6331325121208261E-2"/>
                  <c:y val="-3.527818913878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F0-461A-9DB6-761E52662996}"/>
                </c:ext>
              </c:extLst>
            </c:dLbl>
            <c:dLbl>
              <c:idx val="1"/>
              <c:layout>
                <c:manualLayout>
                  <c:x val="2.1969243059716325E-2"/>
                  <c:y val="-5.291728370818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F0-461A-9DB6-761E52662996}"/>
                </c:ext>
              </c:extLst>
            </c:dLbl>
            <c:dLbl>
              <c:idx val="2"/>
              <c:layout>
                <c:manualLayout>
                  <c:x val="1.2718600953895072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F0-461A-9DB6-761E52662996}"/>
                </c:ext>
              </c:extLst>
            </c:dLbl>
            <c:dLbl>
              <c:idx val="3"/>
              <c:layout>
                <c:manualLayout>
                  <c:x val="8.4790673025967149E-3"/>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F0-461A-9DB6-761E52662996}"/>
                </c:ext>
              </c:extLst>
            </c:dLbl>
            <c:dLbl>
              <c:idx val="4"/>
              <c:layout>
                <c:manualLayout>
                  <c:x val="1.271860095389507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F0-461A-9DB6-761E52662996}"/>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AÇO!$AC$2:$AG$2</c:f>
              <c:numCache>
                <c:formatCode>General</c:formatCode>
                <c:ptCount val="5"/>
                <c:pt idx="0">
                  <c:v>2011</c:v>
                </c:pt>
                <c:pt idx="1">
                  <c:v>2012</c:v>
                </c:pt>
                <c:pt idx="2">
                  <c:v>2013</c:v>
                </c:pt>
                <c:pt idx="3">
                  <c:v>2014</c:v>
                </c:pt>
                <c:pt idx="4">
                  <c:v>2015</c:v>
                </c:pt>
              </c:numCache>
            </c:numRef>
          </c:cat>
          <c:val>
            <c:numRef>
              <c:f>AÇO!$AC$3:$AG$3</c:f>
              <c:numCache>
                <c:formatCode>#,##0</c:formatCode>
                <c:ptCount val="5"/>
                <c:pt idx="0">
                  <c:v>4541205</c:v>
                </c:pt>
                <c:pt idx="1">
                  <c:v>4541938</c:v>
                </c:pt>
                <c:pt idx="2">
                  <c:v>4281424</c:v>
                </c:pt>
                <c:pt idx="3">
                  <c:v>4109057</c:v>
                </c:pt>
                <c:pt idx="4">
                  <c:v>3109774</c:v>
                </c:pt>
              </c:numCache>
            </c:numRef>
          </c:val>
          <c:extLst>
            <c:ext xmlns:c16="http://schemas.microsoft.com/office/drawing/2014/chart" uri="{C3380CC4-5D6E-409C-BE32-E72D297353CC}">
              <c16:uniqueId val="{0000000A-87F0-461A-9DB6-761E52662996}"/>
            </c:ext>
          </c:extLst>
        </c:ser>
        <c:dLbls>
          <c:showLegendKey val="0"/>
          <c:showVal val="1"/>
          <c:showCatName val="0"/>
          <c:showSerName val="0"/>
          <c:showPercent val="0"/>
          <c:showBubbleSize val="0"/>
        </c:dLbls>
        <c:gapWidth val="75"/>
        <c:shape val="box"/>
        <c:axId val="96153088"/>
        <c:axId val="66372736"/>
        <c:axId val="0"/>
      </c:bar3DChart>
      <c:catAx>
        <c:axId val="96153088"/>
        <c:scaling>
          <c:orientation val="minMax"/>
        </c:scaling>
        <c:delete val="0"/>
        <c:axPos val="b"/>
        <c:numFmt formatCode="General" sourceLinked="1"/>
        <c:majorTickMark val="none"/>
        <c:minorTickMark val="none"/>
        <c:tickLblPos val="nextTo"/>
        <c:txPr>
          <a:bodyPr/>
          <a:lstStyle/>
          <a:p>
            <a:pPr>
              <a:defRPr sz="1100" b="1"/>
            </a:pPr>
            <a:endParaRPr lang="pt-BR"/>
          </a:p>
        </c:txPr>
        <c:crossAx val="66372736"/>
        <c:crosses val="autoZero"/>
        <c:auto val="1"/>
        <c:lblAlgn val="ctr"/>
        <c:lblOffset val="100"/>
        <c:noMultiLvlLbl val="0"/>
      </c:catAx>
      <c:valAx>
        <c:axId val="66372736"/>
        <c:scaling>
          <c:orientation val="minMax"/>
        </c:scaling>
        <c:delete val="0"/>
        <c:axPos val="l"/>
        <c:numFmt formatCode="#,##0" sourceLinked="1"/>
        <c:majorTickMark val="none"/>
        <c:minorTickMark val="none"/>
        <c:tickLblPos val="nextTo"/>
        <c:txPr>
          <a:bodyPr/>
          <a:lstStyle/>
          <a:p>
            <a:pPr>
              <a:defRPr sz="1100" b="1"/>
            </a:pPr>
            <a:endParaRPr lang="pt-BR"/>
          </a:p>
        </c:txPr>
        <c:crossAx val="96153088"/>
        <c:crosses val="autoZero"/>
        <c:crossBetween val="between"/>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8.5308714520137718E-2"/>
          <c:y val="0.19028944298629336"/>
          <c:w val="0.89036845518688268"/>
          <c:h val="0.57760608048993878"/>
        </c:manualLayout>
      </c:layout>
      <c:bar3DChart>
        <c:barDir val="col"/>
        <c:grouping val="clustered"/>
        <c:varyColors val="0"/>
        <c:ser>
          <c:idx val="0"/>
          <c:order val="0"/>
          <c:tx>
            <c:strRef>
              <c:f>FERROLIGAS!$A$3</c:f>
              <c:strCache>
                <c:ptCount val="1"/>
                <c:pt idx="0">
                  <c:v>Exportações Brasileiras de Ferroligas</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8075-4680-8E6B-1FE8054280BB}"/>
              </c:ext>
            </c:extLst>
          </c:dPt>
          <c:dPt>
            <c:idx val="1"/>
            <c:invertIfNegative val="0"/>
            <c:bubble3D val="0"/>
            <c:spPr>
              <a:solidFill>
                <a:srgbClr val="FF0000"/>
              </a:solidFill>
            </c:spPr>
            <c:extLst>
              <c:ext xmlns:c16="http://schemas.microsoft.com/office/drawing/2014/chart" uri="{C3380CC4-5D6E-409C-BE32-E72D297353CC}">
                <c16:uniqueId val="{00000003-8075-4680-8E6B-1FE8054280BB}"/>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8075-4680-8E6B-1FE8054280BB}"/>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8075-4680-8E6B-1FE8054280BB}"/>
              </c:ext>
            </c:extLst>
          </c:dPt>
          <c:dPt>
            <c:idx val="4"/>
            <c:invertIfNegative val="0"/>
            <c:bubble3D val="0"/>
            <c:spPr>
              <a:solidFill>
                <a:schemeClr val="accent4"/>
              </a:solidFill>
            </c:spPr>
            <c:extLst>
              <c:ext xmlns:c16="http://schemas.microsoft.com/office/drawing/2014/chart" uri="{C3380CC4-5D6E-409C-BE32-E72D297353CC}">
                <c16:uniqueId val="{00000009-8075-4680-8E6B-1FE8054280BB}"/>
              </c:ext>
            </c:extLst>
          </c:dPt>
          <c:dLbls>
            <c:dLbl>
              <c:idx val="0"/>
              <c:layout>
                <c:manualLayout>
                  <c:x val="4.4223327805416948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75-4680-8E6B-1FE8054280BB}"/>
                </c:ext>
              </c:extLst>
            </c:dLbl>
            <c:dLbl>
              <c:idx val="1"/>
              <c:layout>
                <c:manualLayout>
                  <c:x val="2.2111663902707867E-3"/>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75-4680-8E6B-1FE8054280BB}"/>
                </c:ext>
              </c:extLst>
            </c:dLbl>
            <c:dLbl>
              <c:idx val="2"/>
              <c:layout>
                <c:manualLayout>
                  <c:x val="8.8446655610833896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75-4680-8E6B-1FE8054280BB}"/>
                </c:ext>
              </c:extLst>
            </c:dLbl>
            <c:dLbl>
              <c:idx val="3"/>
              <c:layout>
                <c:manualLayout>
                  <c:x val="8.8446655610833896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75-4680-8E6B-1FE8054280BB}"/>
                </c:ext>
              </c:extLst>
            </c:dLbl>
            <c:dLbl>
              <c:idx val="4"/>
              <c:layout>
                <c:manualLayout>
                  <c:x val="1.768933112216694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75-4680-8E6B-1FE8054280BB}"/>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FERROLIGAS!$B$2:$F$2</c:f>
              <c:numCache>
                <c:formatCode>General</c:formatCode>
                <c:ptCount val="5"/>
                <c:pt idx="0">
                  <c:v>2011</c:v>
                </c:pt>
                <c:pt idx="1">
                  <c:v>2012</c:v>
                </c:pt>
                <c:pt idx="2">
                  <c:v>2013</c:v>
                </c:pt>
                <c:pt idx="3">
                  <c:v>2014</c:v>
                </c:pt>
                <c:pt idx="4">
                  <c:v>2015</c:v>
                </c:pt>
              </c:numCache>
            </c:numRef>
          </c:cat>
          <c:val>
            <c:numRef>
              <c:f>FERROLIGAS!$B$3:$F$3</c:f>
              <c:numCache>
                <c:formatCode>#,##0</c:formatCode>
                <c:ptCount val="5"/>
                <c:pt idx="0">
                  <c:v>2495</c:v>
                </c:pt>
                <c:pt idx="1">
                  <c:v>2787</c:v>
                </c:pt>
                <c:pt idx="2">
                  <c:v>2351</c:v>
                </c:pt>
                <c:pt idx="3">
                  <c:v>2746</c:v>
                </c:pt>
                <c:pt idx="4">
                  <c:v>2326</c:v>
                </c:pt>
              </c:numCache>
            </c:numRef>
          </c:val>
          <c:extLst>
            <c:ext xmlns:c16="http://schemas.microsoft.com/office/drawing/2014/chart" uri="{C3380CC4-5D6E-409C-BE32-E72D297353CC}">
              <c16:uniqueId val="{0000000A-8075-4680-8E6B-1FE8054280BB}"/>
            </c:ext>
          </c:extLst>
        </c:ser>
        <c:dLbls>
          <c:showLegendKey val="0"/>
          <c:showVal val="1"/>
          <c:showCatName val="0"/>
          <c:showSerName val="0"/>
          <c:showPercent val="0"/>
          <c:showBubbleSize val="0"/>
        </c:dLbls>
        <c:gapWidth val="75"/>
        <c:shape val="box"/>
        <c:axId val="85332992"/>
        <c:axId val="66376768"/>
        <c:axId val="0"/>
      </c:bar3DChart>
      <c:catAx>
        <c:axId val="85332992"/>
        <c:scaling>
          <c:orientation val="minMax"/>
        </c:scaling>
        <c:delete val="0"/>
        <c:axPos val="b"/>
        <c:numFmt formatCode="General" sourceLinked="1"/>
        <c:majorTickMark val="none"/>
        <c:minorTickMark val="none"/>
        <c:tickLblPos val="nextTo"/>
        <c:txPr>
          <a:bodyPr/>
          <a:lstStyle/>
          <a:p>
            <a:pPr>
              <a:defRPr sz="1100" b="1"/>
            </a:pPr>
            <a:endParaRPr lang="pt-BR"/>
          </a:p>
        </c:txPr>
        <c:crossAx val="66376768"/>
        <c:crosses val="autoZero"/>
        <c:auto val="1"/>
        <c:lblAlgn val="ctr"/>
        <c:lblOffset val="100"/>
        <c:noMultiLvlLbl val="0"/>
      </c:catAx>
      <c:valAx>
        <c:axId val="66376768"/>
        <c:scaling>
          <c:orientation val="minMax"/>
        </c:scaling>
        <c:delete val="0"/>
        <c:axPos val="l"/>
        <c:numFmt formatCode="#,##0" sourceLinked="1"/>
        <c:majorTickMark val="none"/>
        <c:minorTickMark val="none"/>
        <c:tickLblPos val="nextTo"/>
        <c:txPr>
          <a:bodyPr/>
          <a:lstStyle/>
          <a:p>
            <a:pPr>
              <a:defRPr sz="1100" b="1"/>
            </a:pPr>
            <a:endParaRPr lang="pt-BR"/>
          </a:p>
        </c:txPr>
        <c:crossAx val="85332992"/>
        <c:crosses val="autoZero"/>
        <c:crossBetween val="between"/>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7.6197859882899246E-2"/>
          <c:y val="0.19312518226888306"/>
          <c:w val="0.89873091504587566"/>
          <c:h val="0.58968321668124812"/>
        </c:manualLayout>
      </c:layout>
      <c:bar3DChart>
        <c:barDir val="col"/>
        <c:grouping val="clustered"/>
        <c:varyColors val="0"/>
        <c:ser>
          <c:idx val="0"/>
          <c:order val="0"/>
          <c:tx>
            <c:strRef>
              <c:f>FERROLIGAS!$K$3</c:f>
              <c:strCache>
                <c:ptCount val="1"/>
                <c:pt idx="0">
                  <c:v>Importações Brasileiras de Ferroligas</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2780-4CC3-B1EE-1FCB2583891F}"/>
              </c:ext>
            </c:extLst>
          </c:dPt>
          <c:dPt>
            <c:idx val="1"/>
            <c:invertIfNegative val="0"/>
            <c:bubble3D val="0"/>
            <c:spPr>
              <a:solidFill>
                <a:srgbClr val="FF0000"/>
              </a:solidFill>
            </c:spPr>
            <c:extLst>
              <c:ext xmlns:c16="http://schemas.microsoft.com/office/drawing/2014/chart" uri="{C3380CC4-5D6E-409C-BE32-E72D297353CC}">
                <c16:uniqueId val="{00000003-2780-4CC3-B1EE-1FCB2583891F}"/>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2780-4CC3-B1EE-1FCB2583891F}"/>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2780-4CC3-B1EE-1FCB2583891F}"/>
              </c:ext>
            </c:extLst>
          </c:dPt>
          <c:dPt>
            <c:idx val="4"/>
            <c:invertIfNegative val="0"/>
            <c:bubble3D val="0"/>
            <c:spPr>
              <a:solidFill>
                <a:schemeClr val="accent4"/>
              </a:solidFill>
            </c:spPr>
            <c:extLst>
              <c:ext xmlns:c16="http://schemas.microsoft.com/office/drawing/2014/chart" uri="{C3380CC4-5D6E-409C-BE32-E72D297353CC}">
                <c16:uniqueId val="{00000009-2780-4CC3-B1EE-1FCB2583891F}"/>
              </c:ext>
            </c:extLst>
          </c:dPt>
          <c:dLbls>
            <c:dLbl>
              <c:idx val="0"/>
              <c:layout>
                <c:manualLayout>
                  <c:x val="1.1396011396011397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80-4CC3-B1EE-1FCB2583891F}"/>
                </c:ext>
              </c:extLst>
            </c:dLbl>
            <c:dLbl>
              <c:idx val="1"/>
              <c:layout>
                <c:manualLayout>
                  <c:x val="6.8376068376068376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0-4CC3-B1EE-1FCB2583891F}"/>
                </c:ext>
              </c:extLst>
            </c:dLbl>
            <c:dLbl>
              <c:idx val="2"/>
              <c:layout>
                <c:manualLayout>
                  <c:x val="2.2792022792021958E-3"/>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80-4CC3-B1EE-1FCB2583891F}"/>
                </c:ext>
              </c:extLst>
            </c:dLbl>
            <c:dLbl>
              <c:idx val="3"/>
              <c:layout>
                <c:manualLayout>
                  <c:x val="6.8376068376067543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80-4CC3-B1EE-1FCB2583891F}"/>
                </c:ext>
              </c:extLst>
            </c:dLbl>
            <c:dLbl>
              <c:idx val="4"/>
              <c:layout>
                <c:manualLayout>
                  <c:x val="2.0512820512820346E-2"/>
                  <c:y val="-4.166666666666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80-4CC3-B1EE-1FCB2583891F}"/>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FERROLIGAS!$L$2:$P$2</c:f>
              <c:numCache>
                <c:formatCode>General</c:formatCode>
                <c:ptCount val="5"/>
                <c:pt idx="0">
                  <c:v>2011</c:v>
                </c:pt>
                <c:pt idx="1">
                  <c:v>2012</c:v>
                </c:pt>
                <c:pt idx="2">
                  <c:v>2013</c:v>
                </c:pt>
                <c:pt idx="3">
                  <c:v>2014</c:v>
                </c:pt>
                <c:pt idx="4">
                  <c:v>2015</c:v>
                </c:pt>
              </c:numCache>
            </c:numRef>
          </c:cat>
          <c:val>
            <c:numRef>
              <c:f>FERROLIGAS!$L$3:$P$3</c:f>
              <c:numCache>
                <c:formatCode>#,##0</c:formatCode>
                <c:ptCount val="5"/>
                <c:pt idx="0">
                  <c:v>301</c:v>
                </c:pt>
                <c:pt idx="1">
                  <c:v>225</c:v>
                </c:pt>
                <c:pt idx="2">
                  <c:v>197</c:v>
                </c:pt>
                <c:pt idx="3">
                  <c:v>235</c:v>
                </c:pt>
                <c:pt idx="4">
                  <c:v>242</c:v>
                </c:pt>
              </c:numCache>
            </c:numRef>
          </c:val>
          <c:extLst>
            <c:ext xmlns:c16="http://schemas.microsoft.com/office/drawing/2014/chart" uri="{C3380CC4-5D6E-409C-BE32-E72D297353CC}">
              <c16:uniqueId val="{0000000A-2780-4CC3-B1EE-1FCB2583891F}"/>
            </c:ext>
          </c:extLst>
        </c:ser>
        <c:dLbls>
          <c:showLegendKey val="0"/>
          <c:showVal val="1"/>
          <c:showCatName val="0"/>
          <c:showSerName val="0"/>
          <c:showPercent val="0"/>
          <c:showBubbleSize val="0"/>
        </c:dLbls>
        <c:gapWidth val="75"/>
        <c:shape val="box"/>
        <c:axId val="85335040"/>
        <c:axId val="66378496"/>
        <c:axId val="0"/>
      </c:bar3DChart>
      <c:catAx>
        <c:axId val="85335040"/>
        <c:scaling>
          <c:orientation val="minMax"/>
        </c:scaling>
        <c:delete val="0"/>
        <c:axPos val="b"/>
        <c:numFmt formatCode="General" sourceLinked="1"/>
        <c:majorTickMark val="none"/>
        <c:minorTickMark val="none"/>
        <c:tickLblPos val="nextTo"/>
        <c:txPr>
          <a:bodyPr/>
          <a:lstStyle/>
          <a:p>
            <a:pPr>
              <a:defRPr sz="1100" b="1"/>
            </a:pPr>
            <a:endParaRPr lang="pt-BR"/>
          </a:p>
        </c:txPr>
        <c:crossAx val="66378496"/>
        <c:crosses val="autoZero"/>
        <c:auto val="1"/>
        <c:lblAlgn val="ctr"/>
        <c:lblOffset val="100"/>
        <c:noMultiLvlLbl val="0"/>
      </c:catAx>
      <c:valAx>
        <c:axId val="66378496"/>
        <c:scaling>
          <c:orientation val="minMax"/>
        </c:scaling>
        <c:delete val="0"/>
        <c:axPos val="l"/>
        <c:numFmt formatCode="#,##0" sourceLinked="1"/>
        <c:majorTickMark val="none"/>
        <c:minorTickMark val="none"/>
        <c:tickLblPos val="nextTo"/>
        <c:txPr>
          <a:bodyPr/>
          <a:lstStyle/>
          <a:p>
            <a:pPr>
              <a:defRPr sz="1100" b="1"/>
            </a:pPr>
            <a:endParaRPr lang="pt-BR"/>
          </a:p>
        </c:txPr>
        <c:crossAx val="85335040"/>
        <c:crosses val="autoZero"/>
        <c:crossBetween val="between"/>
      </c:valAx>
    </c:plotArea>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6351706036745"/>
          <c:y val="0.23658573928258966"/>
          <c:w val="0.84819203849518809"/>
          <c:h val="0.5498283027121611"/>
        </c:manualLayout>
      </c:layout>
      <c:barChart>
        <c:barDir val="col"/>
        <c:grouping val="clustered"/>
        <c:varyColors val="0"/>
        <c:ser>
          <c:idx val="0"/>
          <c:order val="0"/>
          <c:tx>
            <c:strRef>
              <c:f>'FERRO-GUSA'!$A$3</c:f>
              <c:strCache>
                <c:ptCount val="1"/>
                <c:pt idx="0">
                  <c:v>Usinas Integradas</c:v>
                </c:pt>
              </c:strCache>
            </c:strRef>
          </c:tx>
          <c:spPr>
            <a:solidFill>
              <a:schemeClr val="accent4">
                <a:lumMod val="75000"/>
              </a:schemeClr>
            </a:solidFill>
          </c:spPr>
          <c:invertIfNegative val="0"/>
          <c:dLbls>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'FERRO-GUSA'!$B$2:$F$2</c:f>
              <c:numCache>
                <c:formatCode>General</c:formatCode>
                <c:ptCount val="5"/>
                <c:pt idx="0">
                  <c:v>2011</c:v>
                </c:pt>
                <c:pt idx="1">
                  <c:v>2012</c:v>
                </c:pt>
                <c:pt idx="2">
                  <c:v>2013</c:v>
                </c:pt>
                <c:pt idx="3">
                  <c:v>2014</c:v>
                </c:pt>
                <c:pt idx="4">
                  <c:v>2015</c:v>
                </c:pt>
              </c:numCache>
            </c:numRef>
          </c:cat>
          <c:val>
            <c:numRef>
              <c:f>'FERRO-GUSA'!$B$3:$F$3</c:f>
              <c:numCache>
                <c:formatCode>#,##0</c:formatCode>
                <c:ptCount val="5"/>
                <c:pt idx="0">
                  <c:v>27591</c:v>
                </c:pt>
                <c:pt idx="1">
                  <c:v>26900</c:v>
                </c:pt>
                <c:pt idx="2">
                  <c:v>26200</c:v>
                </c:pt>
                <c:pt idx="3">
                  <c:v>27016</c:v>
                </c:pt>
                <c:pt idx="4">
                  <c:v>27803</c:v>
                </c:pt>
              </c:numCache>
            </c:numRef>
          </c:val>
          <c:extLst>
            <c:ext xmlns:c16="http://schemas.microsoft.com/office/drawing/2014/chart" uri="{C3380CC4-5D6E-409C-BE32-E72D297353CC}">
              <c16:uniqueId val="{00000000-021A-459F-BE2C-C8ACF468E512}"/>
            </c:ext>
          </c:extLst>
        </c:ser>
        <c:ser>
          <c:idx val="1"/>
          <c:order val="1"/>
          <c:tx>
            <c:strRef>
              <c:f>'FERRO-GUSA'!$A$4</c:f>
              <c:strCache>
                <c:ptCount val="1"/>
                <c:pt idx="0">
                  <c:v>Produtores Independentes</c:v>
                </c:pt>
              </c:strCache>
            </c:strRef>
          </c:tx>
          <c:spPr>
            <a:solidFill>
              <a:schemeClr val="accent3"/>
            </a:solidFill>
          </c:spPr>
          <c:invertIfNegative val="0"/>
          <c:dLbls>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'FERRO-GUSA'!$B$2:$F$2</c:f>
              <c:numCache>
                <c:formatCode>General</c:formatCode>
                <c:ptCount val="5"/>
                <c:pt idx="0">
                  <c:v>2011</c:v>
                </c:pt>
                <c:pt idx="1">
                  <c:v>2012</c:v>
                </c:pt>
                <c:pt idx="2">
                  <c:v>2013</c:v>
                </c:pt>
                <c:pt idx="3">
                  <c:v>2014</c:v>
                </c:pt>
                <c:pt idx="4">
                  <c:v>2015</c:v>
                </c:pt>
              </c:numCache>
            </c:numRef>
          </c:cat>
          <c:val>
            <c:numRef>
              <c:f>'FERRO-GUSA'!$B$4:$F$4</c:f>
              <c:numCache>
                <c:formatCode>#,##0</c:formatCode>
                <c:ptCount val="5"/>
                <c:pt idx="0">
                  <c:v>5825</c:v>
                </c:pt>
                <c:pt idx="1">
                  <c:v>5548</c:v>
                </c:pt>
                <c:pt idx="2">
                  <c:v>5352</c:v>
                </c:pt>
                <c:pt idx="3">
                  <c:v>5036</c:v>
                </c:pt>
                <c:pt idx="4">
                  <c:v>4307</c:v>
                </c:pt>
              </c:numCache>
            </c:numRef>
          </c:val>
          <c:extLst>
            <c:ext xmlns:c16="http://schemas.microsoft.com/office/drawing/2014/chart" uri="{C3380CC4-5D6E-409C-BE32-E72D297353CC}">
              <c16:uniqueId val="{00000001-021A-459F-BE2C-C8ACF468E512}"/>
            </c:ext>
          </c:extLst>
        </c:ser>
        <c:dLbls>
          <c:showLegendKey val="0"/>
          <c:showVal val="1"/>
          <c:showCatName val="0"/>
          <c:showSerName val="0"/>
          <c:showPercent val="0"/>
          <c:showBubbleSize val="0"/>
        </c:dLbls>
        <c:gapWidth val="75"/>
        <c:axId val="116131328"/>
        <c:axId val="85418560"/>
      </c:barChart>
      <c:catAx>
        <c:axId val="116131328"/>
        <c:scaling>
          <c:orientation val="minMax"/>
        </c:scaling>
        <c:delete val="0"/>
        <c:axPos val="b"/>
        <c:numFmt formatCode="General" sourceLinked="1"/>
        <c:majorTickMark val="none"/>
        <c:minorTickMark val="none"/>
        <c:tickLblPos val="nextTo"/>
        <c:txPr>
          <a:bodyPr/>
          <a:lstStyle/>
          <a:p>
            <a:pPr>
              <a:defRPr sz="1100" b="1"/>
            </a:pPr>
            <a:endParaRPr lang="pt-BR"/>
          </a:p>
        </c:txPr>
        <c:crossAx val="85418560"/>
        <c:crosses val="autoZero"/>
        <c:auto val="1"/>
        <c:lblAlgn val="ctr"/>
        <c:lblOffset val="100"/>
        <c:noMultiLvlLbl val="0"/>
      </c:catAx>
      <c:valAx>
        <c:axId val="85418560"/>
        <c:scaling>
          <c:orientation val="minMax"/>
        </c:scaling>
        <c:delete val="0"/>
        <c:axPos val="l"/>
        <c:numFmt formatCode="#,##0" sourceLinked="1"/>
        <c:majorTickMark val="none"/>
        <c:minorTickMark val="none"/>
        <c:tickLblPos val="nextTo"/>
        <c:txPr>
          <a:bodyPr/>
          <a:lstStyle/>
          <a:p>
            <a:pPr>
              <a:defRPr sz="1100" b="1"/>
            </a:pPr>
            <a:endParaRPr lang="pt-BR"/>
          </a:p>
        </c:txPr>
        <c:crossAx val="116131328"/>
        <c:crosses val="autoZero"/>
        <c:crossBetween val="between"/>
      </c:valAx>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plotArea>
    <c:legend>
      <c:legendPos val="b"/>
      <c:layout>
        <c:manualLayout>
          <c:xMode val="edge"/>
          <c:yMode val="edge"/>
          <c:x val="1.6131714302439166E-2"/>
          <c:y val="0.88387540099154271"/>
          <c:w val="0.42826298033862059"/>
          <c:h val="8.3717191601049873E-2"/>
        </c:manualLayout>
      </c:layout>
      <c:overlay val="0"/>
      <c:txPr>
        <a:bodyPr/>
        <a:lstStyle/>
        <a:p>
          <a:pPr>
            <a:defRPr sz="900"/>
          </a:pPr>
          <a:endParaRPr lang="pt-BR"/>
        </a:p>
      </c:txPr>
    </c:legend>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sideWall>
    <c:backWall>
      <c:thickness val="0"/>
      <c:spPr>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3500000" scaled="1"/>
          <a:tileRect/>
        </a:gradFill>
      </c:spPr>
    </c:backWall>
    <c:plotArea>
      <c:layout>
        <c:manualLayout>
          <c:layoutTarget val="inner"/>
          <c:xMode val="edge"/>
          <c:yMode val="edge"/>
          <c:x val="0.10241572744583398"/>
          <c:y val="0.19491907261592301"/>
          <c:w val="0.88604245324949371"/>
          <c:h val="0.57760608048993878"/>
        </c:manualLayout>
      </c:layout>
      <c:bar3DChart>
        <c:barDir val="col"/>
        <c:grouping val="clustered"/>
        <c:varyColors val="0"/>
        <c:ser>
          <c:idx val="0"/>
          <c:order val="0"/>
          <c:tx>
            <c:strRef>
              <c:f>'FERRO-GUSA'!$K$3</c:f>
              <c:strCache>
                <c:ptCount val="1"/>
                <c:pt idx="0">
                  <c:v>Exportações Brasileiras de Ferro-Gusa</c:v>
                </c:pt>
              </c:strCache>
            </c:strRef>
          </c:tx>
          <c:invertIfNegative val="0"/>
          <c:dPt>
            <c:idx val="0"/>
            <c:invertIfNegative val="0"/>
            <c:bubble3D val="0"/>
            <c:spPr>
              <a:solidFill>
                <a:schemeClr val="accent2">
                  <a:lumMod val="60000"/>
                  <a:lumOff val="40000"/>
                </a:schemeClr>
              </a:solidFill>
            </c:spPr>
            <c:extLst>
              <c:ext xmlns:c16="http://schemas.microsoft.com/office/drawing/2014/chart" uri="{C3380CC4-5D6E-409C-BE32-E72D297353CC}">
                <c16:uniqueId val="{00000001-A9E8-4329-8A70-9EB0418BDEE5}"/>
              </c:ext>
            </c:extLst>
          </c:dPt>
          <c:dPt>
            <c:idx val="1"/>
            <c:invertIfNegative val="0"/>
            <c:bubble3D val="0"/>
            <c:spPr>
              <a:solidFill>
                <a:srgbClr val="FF0000"/>
              </a:solidFill>
            </c:spPr>
            <c:extLst>
              <c:ext xmlns:c16="http://schemas.microsoft.com/office/drawing/2014/chart" uri="{C3380CC4-5D6E-409C-BE32-E72D297353CC}">
                <c16:uniqueId val="{00000003-A9E8-4329-8A70-9EB0418BDEE5}"/>
              </c:ext>
            </c:extLst>
          </c:dPt>
          <c:dPt>
            <c:idx val="2"/>
            <c:invertIfNegative val="0"/>
            <c:bubble3D val="0"/>
            <c:spPr>
              <a:solidFill>
                <a:schemeClr val="accent4">
                  <a:lumMod val="50000"/>
                </a:schemeClr>
              </a:solidFill>
            </c:spPr>
            <c:extLst>
              <c:ext xmlns:c16="http://schemas.microsoft.com/office/drawing/2014/chart" uri="{C3380CC4-5D6E-409C-BE32-E72D297353CC}">
                <c16:uniqueId val="{00000005-A9E8-4329-8A70-9EB0418BDEE5}"/>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7-A9E8-4329-8A70-9EB0418BDEE5}"/>
              </c:ext>
            </c:extLst>
          </c:dPt>
          <c:dPt>
            <c:idx val="4"/>
            <c:invertIfNegative val="0"/>
            <c:bubble3D val="0"/>
            <c:spPr>
              <a:solidFill>
                <a:schemeClr val="accent4"/>
              </a:solidFill>
            </c:spPr>
            <c:extLst>
              <c:ext xmlns:c16="http://schemas.microsoft.com/office/drawing/2014/chart" uri="{C3380CC4-5D6E-409C-BE32-E72D297353CC}">
                <c16:uniqueId val="{00000009-A9E8-4329-8A70-9EB0418BDEE5}"/>
              </c:ext>
            </c:extLst>
          </c:dPt>
          <c:dLbls>
            <c:dLbl>
              <c:idx val="0"/>
              <c:layout>
                <c:manualLayout>
                  <c:x val="8.3333333333333332E-3"/>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E8-4329-8A70-9EB0418BDEE5}"/>
                </c:ext>
              </c:extLst>
            </c:dLbl>
            <c:dLbl>
              <c:idx val="1"/>
              <c:layout>
                <c:manualLayout>
                  <c:x val="1.38888888888889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E8-4329-8A70-9EB0418BDEE5}"/>
                </c:ext>
              </c:extLst>
            </c:dLbl>
            <c:dLbl>
              <c:idx val="2"/>
              <c:layout>
                <c:manualLayout>
                  <c:x val="1.1111111111111112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E8-4329-8A70-9EB0418BDEE5}"/>
                </c:ext>
              </c:extLst>
            </c:dLbl>
            <c:dLbl>
              <c:idx val="3"/>
              <c:layout>
                <c:manualLayout>
                  <c:x val="1.3888888888888788E-2"/>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E8-4329-8A70-9EB0418BDEE5}"/>
                </c:ext>
              </c:extLst>
            </c:dLbl>
            <c:dLbl>
              <c:idx val="4"/>
              <c:layout>
                <c:manualLayout>
                  <c:x val="1.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E8-4329-8A70-9EB0418BDEE5}"/>
                </c:ext>
              </c:extLst>
            </c:dLbl>
            <c:spPr>
              <a:noFill/>
              <a:ln>
                <a:noFill/>
              </a:ln>
              <a:effectLst/>
            </c:spPr>
            <c:txPr>
              <a:bodyPr/>
              <a:lstStyle/>
              <a:p>
                <a:pPr>
                  <a:defRPr sz="1100" b="1"/>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'FERRO-GUSA'!$L$2:$P$2</c:f>
              <c:numCache>
                <c:formatCode>General</c:formatCode>
                <c:ptCount val="5"/>
                <c:pt idx="0">
                  <c:v>2011</c:v>
                </c:pt>
                <c:pt idx="1">
                  <c:v>2012</c:v>
                </c:pt>
                <c:pt idx="2">
                  <c:v>2013</c:v>
                </c:pt>
                <c:pt idx="3">
                  <c:v>2014</c:v>
                </c:pt>
                <c:pt idx="4">
                  <c:v>2015</c:v>
                </c:pt>
              </c:numCache>
            </c:numRef>
          </c:cat>
          <c:val>
            <c:numRef>
              <c:f>'FERRO-GUSA'!$L$3:$P$3</c:f>
              <c:numCache>
                <c:formatCode>#,##0</c:formatCode>
                <c:ptCount val="5"/>
                <c:pt idx="0">
                  <c:v>1603</c:v>
                </c:pt>
                <c:pt idx="1">
                  <c:v>1350</c:v>
                </c:pt>
                <c:pt idx="2">
                  <c:v>1068</c:v>
                </c:pt>
                <c:pt idx="3">
                  <c:v>1031</c:v>
                </c:pt>
                <c:pt idx="4">
                  <c:v>773</c:v>
                </c:pt>
              </c:numCache>
            </c:numRef>
          </c:val>
          <c:extLst>
            <c:ext xmlns:c16="http://schemas.microsoft.com/office/drawing/2014/chart" uri="{C3380CC4-5D6E-409C-BE32-E72D297353CC}">
              <c16:uniqueId val="{0000000A-A9E8-4329-8A70-9EB0418BDEE5}"/>
            </c:ext>
          </c:extLst>
        </c:ser>
        <c:dLbls>
          <c:showLegendKey val="0"/>
          <c:showVal val="1"/>
          <c:showCatName val="0"/>
          <c:showSerName val="0"/>
          <c:showPercent val="0"/>
          <c:showBubbleSize val="0"/>
        </c:dLbls>
        <c:gapWidth val="75"/>
        <c:shape val="box"/>
        <c:axId val="85348352"/>
        <c:axId val="85420864"/>
        <c:axId val="0"/>
      </c:bar3DChart>
      <c:catAx>
        <c:axId val="85348352"/>
        <c:scaling>
          <c:orientation val="minMax"/>
        </c:scaling>
        <c:delete val="0"/>
        <c:axPos val="b"/>
        <c:numFmt formatCode="General" sourceLinked="1"/>
        <c:majorTickMark val="none"/>
        <c:minorTickMark val="none"/>
        <c:tickLblPos val="nextTo"/>
        <c:txPr>
          <a:bodyPr/>
          <a:lstStyle/>
          <a:p>
            <a:pPr>
              <a:defRPr sz="1100" b="1"/>
            </a:pPr>
            <a:endParaRPr lang="pt-BR"/>
          </a:p>
        </c:txPr>
        <c:crossAx val="85420864"/>
        <c:crosses val="autoZero"/>
        <c:auto val="1"/>
        <c:lblAlgn val="ctr"/>
        <c:lblOffset val="100"/>
        <c:noMultiLvlLbl val="0"/>
      </c:catAx>
      <c:valAx>
        <c:axId val="85420864"/>
        <c:scaling>
          <c:orientation val="minMax"/>
        </c:scaling>
        <c:delete val="0"/>
        <c:axPos val="l"/>
        <c:numFmt formatCode="#,##0" sourceLinked="1"/>
        <c:majorTickMark val="none"/>
        <c:minorTickMark val="none"/>
        <c:tickLblPos val="nextTo"/>
        <c:txPr>
          <a:bodyPr/>
          <a:lstStyle/>
          <a:p>
            <a:pPr>
              <a:defRPr sz="1100" b="1"/>
            </a:pPr>
            <a:endParaRPr lang="pt-BR"/>
          </a:p>
        </c:txPr>
        <c:crossAx val="85348352"/>
        <c:crosses val="autoZero"/>
        <c:crossBetween val="between"/>
      </c:valAx>
    </c:plotArea>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40919513313624"/>
          <c:y val="0.21688987779029648"/>
          <c:w val="0.40813843436856645"/>
          <c:h val="0.65840591905342494"/>
        </c:manualLayout>
      </c:layout>
      <c:pieChart>
        <c:varyColors val="1"/>
        <c:ser>
          <c:idx val="0"/>
          <c:order val="0"/>
          <c:dPt>
            <c:idx val="0"/>
            <c:bubble3D val="0"/>
            <c:spPr>
              <a:solidFill>
                <a:srgbClr val="00B0F0"/>
              </a:solidFill>
            </c:spPr>
            <c:extLst>
              <c:ext xmlns:c16="http://schemas.microsoft.com/office/drawing/2014/chart" uri="{C3380CC4-5D6E-409C-BE32-E72D297353CC}">
                <c16:uniqueId val="{00000001-F74B-4B7F-85C2-1FA85E26AFEA}"/>
              </c:ext>
            </c:extLst>
          </c:dPt>
          <c:dPt>
            <c:idx val="1"/>
            <c:bubble3D val="0"/>
            <c:spPr>
              <a:solidFill>
                <a:srgbClr val="FFFF99"/>
              </a:solidFill>
            </c:spPr>
            <c:extLst>
              <c:ext xmlns:c16="http://schemas.microsoft.com/office/drawing/2014/chart" uri="{C3380CC4-5D6E-409C-BE32-E72D297353CC}">
                <c16:uniqueId val="{00000003-F74B-4B7F-85C2-1FA85E26AFEA}"/>
              </c:ext>
            </c:extLst>
          </c:dPt>
          <c:dPt>
            <c:idx val="2"/>
            <c:bubble3D val="0"/>
            <c:spPr>
              <a:solidFill>
                <a:schemeClr val="accent6"/>
              </a:solidFill>
            </c:spPr>
            <c:extLst>
              <c:ext xmlns:c16="http://schemas.microsoft.com/office/drawing/2014/chart" uri="{C3380CC4-5D6E-409C-BE32-E72D297353CC}">
                <c16:uniqueId val="{00000005-F74B-4B7F-85C2-1FA85E26AFEA}"/>
              </c:ext>
            </c:extLst>
          </c:dPt>
          <c:dPt>
            <c:idx val="3"/>
            <c:bubble3D val="0"/>
            <c:spPr>
              <a:solidFill>
                <a:srgbClr val="FF0000"/>
              </a:solidFill>
            </c:spPr>
            <c:extLst>
              <c:ext xmlns:c16="http://schemas.microsoft.com/office/drawing/2014/chart" uri="{C3380CC4-5D6E-409C-BE32-E72D297353CC}">
                <c16:uniqueId val="{00000007-F74B-4B7F-85C2-1FA85E26AFEA}"/>
              </c:ext>
            </c:extLst>
          </c:dPt>
          <c:dPt>
            <c:idx val="4"/>
            <c:bubble3D val="0"/>
            <c:spPr>
              <a:solidFill>
                <a:srgbClr val="00B050"/>
              </a:solidFill>
            </c:spPr>
            <c:extLst>
              <c:ext xmlns:c16="http://schemas.microsoft.com/office/drawing/2014/chart" uri="{C3380CC4-5D6E-409C-BE32-E72D297353CC}">
                <c16:uniqueId val="{00000009-F74B-4B7F-85C2-1FA85E26AFEA}"/>
              </c:ext>
            </c:extLst>
          </c:dPt>
          <c:dPt>
            <c:idx val="5"/>
            <c:bubble3D val="0"/>
            <c:spPr>
              <a:solidFill>
                <a:schemeClr val="bg1">
                  <a:lumMod val="75000"/>
                </a:schemeClr>
              </a:solidFill>
            </c:spPr>
            <c:extLst>
              <c:ext xmlns:c16="http://schemas.microsoft.com/office/drawing/2014/chart" uri="{C3380CC4-5D6E-409C-BE32-E72D297353CC}">
                <c16:uniqueId val="{0000000B-F74B-4B7F-85C2-1FA85E26AFEA}"/>
              </c:ext>
            </c:extLst>
          </c:dPt>
          <c:dLbls>
            <c:dLbl>
              <c:idx val="3"/>
              <c:layout>
                <c:manualLayout>
                  <c:x val="5.5538838314355639E-2"/>
                  <c:y val="6.6696698880465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4B-4B7F-85C2-1FA85E26AFEA}"/>
                </c:ext>
              </c:extLst>
            </c:dLbl>
            <c:dLbl>
              <c:idx val="4"/>
              <c:layout>
                <c:manualLayout>
                  <c:x val="4.2330981861468012E-2"/>
                  <c:y val="8.23052651759481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74B-4B7F-85C2-1FA85E26AFEA}"/>
                </c:ext>
              </c:extLst>
            </c:dLbl>
            <c:dLbl>
              <c:idx val="5"/>
              <c:layout>
                <c:manualLayout>
                  <c:x val="1.6501283064523906E-2"/>
                  <c:y val="7.59335598097132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74B-4B7F-85C2-1FA85E26AFEA}"/>
                </c:ext>
              </c:extLst>
            </c:dLbl>
            <c:spPr>
              <a:noFill/>
              <a:ln>
                <a:noFill/>
              </a:ln>
              <a:effectLst/>
            </c:spPr>
            <c:txPr>
              <a:bodyPr/>
              <a:lstStyle/>
              <a:p>
                <a:pPr>
                  <a:defRPr sz="1200" b="1"/>
                </a:pPr>
                <a:endParaRPr lang="pt-BR"/>
              </a:p>
            </c:txPr>
            <c:showLegendKey val="0"/>
            <c:showVal val="0"/>
            <c:showCatName val="0"/>
            <c:showSerName val="0"/>
            <c:showPercent val="1"/>
            <c:showBubbleSize val="0"/>
            <c:showLeaderLines val="1"/>
            <c:extLst>
              <c:ext xmlns:c15="http://schemas.microsoft.com/office/drawing/2012/chart" uri="{CE6537A1-D6FC-4f65-9D91-7224C49458BB}"/>
            </c:extLst>
          </c:dLbls>
          <c:cat>
            <c:strRef>
              <c:f>'FERRO-GUSA'!$U$3:$U$8</c:f>
              <c:strCache>
                <c:ptCount val="6"/>
                <c:pt idx="0">
                  <c:v>EUA</c:v>
                </c:pt>
                <c:pt idx="1">
                  <c:v>Japão</c:v>
                </c:pt>
                <c:pt idx="2">
                  <c:v>Países Baixos</c:v>
                </c:pt>
                <c:pt idx="3">
                  <c:v>Itália</c:v>
                </c:pt>
                <c:pt idx="4">
                  <c:v>México</c:v>
                </c:pt>
                <c:pt idx="5">
                  <c:v>Outros Países</c:v>
                </c:pt>
              </c:strCache>
            </c:strRef>
          </c:cat>
          <c:val>
            <c:numRef>
              <c:f>'FERRO-GUSA'!$V$3:$V$8</c:f>
              <c:numCache>
                <c:formatCode>General</c:formatCode>
                <c:ptCount val="6"/>
                <c:pt idx="0" formatCode="#,##0.0">
                  <c:v>58.7</c:v>
                </c:pt>
                <c:pt idx="1">
                  <c:v>13.8</c:v>
                </c:pt>
                <c:pt idx="2">
                  <c:v>13</c:v>
                </c:pt>
                <c:pt idx="3" formatCode="0.0">
                  <c:v>3.9</c:v>
                </c:pt>
                <c:pt idx="4">
                  <c:v>7.7</c:v>
                </c:pt>
                <c:pt idx="5">
                  <c:v>2.9</c:v>
                </c:pt>
              </c:numCache>
            </c:numRef>
          </c:val>
          <c:extLst>
            <c:ext xmlns:c16="http://schemas.microsoft.com/office/drawing/2014/chart" uri="{C3380CC4-5D6E-409C-BE32-E72D297353CC}">
              <c16:uniqueId val="{0000000C-F74B-4B7F-85C2-1FA85E26AFE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0108128677223896"/>
          <c:y val="0.8834580110930309"/>
          <c:w val="0.8127073149313585"/>
          <c:h val="7.2295471652140078E-2"/>
        </c:manualLayout>
      </c:layout>
      <c:overlay val="0"/>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0.42857</cdr:x>
      <cdr:y>0.88715</cdr:y>
    </cdr:from>
    <cdr:to>
      <cdr:x>0.58185</cdr:x>
      <cdr:y>0.97049</cdr:y>
    </cdr:to>
    <cdr:sp macro="" textlink="">
      <cdr:nvSpPr>
        <cdr:cNvPr id="2" name="CaixaDeTexto 1"/>
        <cdr:cNvSpPr txBox="1"/>
      </cdr:nvSpPr>
      <cdr:spPr>
        <a:xfrm xmlns:a="http://schemas.openxmlformats.org/drawingml/2006/main">
          <a:off x="2743200" y="2433637"/>
          <a:ext cx="981075" cy="2286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900"/>
            <a:t>Unid/Unit:10</a:t>
          </a:r>
          <a:r>
            <a:rPr lang="pt-BR" sz="900" baseline="30000"/>
            <a:t>6</a:t>
          </a:r>
          <a:r>
            <a:rPr lang="pt-BR" sz="900"/>
            <a:t>t</a:t>
          </a:r>
        </a:p>
      </cdr:txBody>
    </cdr:sp>
  </cdr:relSizeAnchor>
  <cdr:relSizeAnchor xmlns:cdr="http://schemas.openxmlformats.org/drawingml/2006/chartDrawing">
    <cdr:from>
      <cdr:x>0.24405</cdr:x>
      <cdr:y>0.10938</cdr:y>
    </cdr:from>
    <cdr:to>
      <cdr:x>0.66815</cdr:x>
      <cdr:y>0.21007</cdr:y>
    </cdr:to>
    <cdr:sp macro="" textlink="">
      <cdr:nvSpPr>
        <cdr:cNvPr id="3" name="CaixaDeTexto 2"/>
        <cdr:cNvSpPr txBox="1"/>
      </cdr:nvSpPr>
      <cdr:spPr>
        <a:xfrm xmlns:a="http://schemas.openxmlformats.org/drawingml/2006/main">
          <a:off x="1562100" y="300038"/>
          <a:ext cx="2714626"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400" i="1"/>
            <a:t>World Crude Steel Production 2015</a:t>
          </a:r>
        </a:p>
      </cdr:txBody>
    </cdr:sp>
  </cdr:relSizeAnchor>
</c:userShapes>
</file>

<file path=word/drawings/drawing10.xml><?xml version="1.0" encoding="utf-8"?>
<c:userShapes xmlns:c="http://schemas.openxmlformats.org/drawingml/2006/chart">
  <cdr:relSizeAnchor xmlns:cdr="http://schemas.openxmlformats.org/drawingml/2006/chartDrawing">
    <cdr:from>
      <cdr:x>0.42654</cdr:x>
      <cdr:y>0.8831</cdr:y>
    </cdr:from>
    <cdr:to>
      <cdr:x>0.59593</cdr:x>
      <cdr:y>0.96643</cdr:y>
    </cdr:to>
    <cdr:sp macro="" textlink="">
      <cdr:nvSpPr>
        <cdr:cNvPr id="2" name="CaixaDeTexto 1"/>
        <cdr:cNvSpPr txBox="1"/>
      </cdr:nvSpPr>
      <cdr:spPr>
        <a:xfrm xmlns:a="http://schemas.openxmlformats.org/drawingml/2006/main">
          <a:off x="2470150" y="2422525"/>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a:t>t</a:t>
          </a:r>
        </a:p>
      </cdr:txBody>
    </cdr:sp>
  </cdr:relSizeAnchor>
  <cdr:relSizeAnchor xmlns:cdr="http://schemas.openxmlformats.org/drawingml/2006/chartDrawing">
    <cdr:from>
      <cdr:x>0.26048</cdr:x>
      <cdr:y>0.10879</cdr:y>
    </cdr:from>
    <cdr:to>
      <cdr:x>0.67599</cdr:x>
      <cdr:y>0.20949</cdr:y>
    </cdr:to>
    <cdr:sp macro="" textlink="">
      <cdr:nvSpPr>
        <cdr:cNvPr id="3" name="CaixaDeTexto 1"/>
        <cdr:cNvSpPr txBox="1"/>
      </cdr:nvSpPr>
      <cdr:spPr>
        <a:xfrm xmlns:a="http://schemas.openxmlformats.org/drawingml/2006/main">
          <a:off x="1508481" y="298435"/>
          <a:ext cx="2406295"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Production of Castings</a:t>
          </a:r>
          <a:endParaRPr lang="pt-BR" sz="1400" i="1"/>
        </a:p>
      </cdr:txBody>
    </cdr:sp>
  </cdr:relSizeAnchor>
  <cdr:relSizeAnchor xmlns:cdr="http://schemas.openxmlformats.org/drawingml/2006/chartDrawing">
    <cdr:from>
      <cdr:x>0.25548</cdr:x>
      <cdr:y>0.02199</cdr:y>
    </cdr:from>
    <cdr:to>
      <cdr:x>0.76205</cdr:x>
      <cdr:y>0.1331</cdr:y>
    </cdr:to>
    <cdr:sp macro="" textlink="">
      <cdr:nvSpPr>
        <cdr:cNvPr id="4" name="CaixaDeTexto 2"/>
        <cdr:cNvSpPr txBox="1"/>
      </cdr:nvSpPr>
      <cdr:spPr>
        <a:xfrm xmlns:a="http://schemas.openxmlformats.org/drawingml/2006/main">
          <a:off x="1479550" y="60325"/>
          <a:ext cx="2933662"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Produção Brasileira</a:t>
          </a:r>
          <a:r>
            <a:rPr lang="pt-BR" sz="1800" b="1" baseline="0"/>
            <a:t> </a:t>
          </a:r>
          <a:r>
            <a:rPr lang="pt-BR" sz="1800" b="1"/>
            <a:t>de</a:t>
          </a:r>
          <a:r>
            <a:rPr lang="pt-BR" sz="1800" b="1" baseline="0"/>
            <a:t> Fundidos</a:t>
          </a:r>
          <a:endParaRPr lang="pt-BR" sz="1800" b="1"/>
        </a:p>
      </cdr:txBody>
    </cdr:sp>
  </cdr:relSizeAnchor>
</c:userShapes>
</file>

<file path=word/drawings/drawing11.xml><?xml version="1.0" encoding="utf-8"?>
<c:userShapes xmlns:c="http://schemas.openxmlformats.org/drawingml/2006/chart">
  <cdr:relSizeAnchor xmlns:cdr="http://schemas.openxmlformats.org/drawingml/2006/chartDrawing">
    <cdr:from>
      <cdr:x>0.27573</cdr:x>
      <cdr:y>0.0949</cdr:y>
    </cdr:from>
    <cdr:to>
      <cdr:x>0.65404</cdr:x>
      <cdr:y>0.1956</cdr:y>
    </cdr:to>
    <cdr:sp macro="" textlink="">
      <cdr:nvSpPr>
        <cdr:cNvPr id="2" name="CaixaDeTexto 1"/>
        <cdr:cNvSpPr txBox="1"/>
      </cdr:nvSpPr>
      <cdr:spPr>
        <a:xfrm xmlns:a="http://schemas.openxmlformats.org/drawingml/2006/main">
          <a:off x="1594207" y="260335"/>
          <a:ext cx="2187220"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Exports of Castings</a:t>
          </a:r>
          <a:endParaRPr lang="pt-BR" sz="1400" i="1"/>
        </a:p>
      </cdr:txBody>
    </cdr:sp>
  </cdr:relSizeAnchor>
  <cdr:relSizeAnchor xmlns:cdr="http://schemas.openxmlformats.org/drawingml/2006/chartDrawing">
    <cdr:from>
      <cdr:x>0.27073</cdr:x>
      <cdr:y>0.0081</cdr:y>
    </cdr:from>
    <cdr:to>
      <cdr:x>0.81549</cdr:x>
      <cdr:y>0.11921</cdr:y>
    </cdr:to>
    <cdr:sp macro="" textlink="">
      <cdr:nvSpPr>
        <cdr:cNvPr id="3" name="CaixaDeTexto 2"/>
        <cdr:cNvSpPr txBox="1"/>
      </cdr:nvSpPr>
      <cdr:spPr>
        <a:xfrm xmlns:a="http://schemas.openxmlformats.org/drawingml/2006/main">
          <a:off x="1565274" y="22225"/>
          <a:ext cx="3149601"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Exportações</a:t>
          </a:r>
          <a:r>
            <a:rPr lang="pt-BR" sz="1800" b="1" baseline="0"/>
            <a:t> </a:t>
          </a:r>
          <a:r>
            <a:rPr lang="pt-BR" sz="1800" b="1"/>
            <a:t>Brasileiras</a:t>
          </a:r>
          <a:r>
            <a:rPr lang="pt-BR" sz="1800" b="1" baseline="0"/>
            <a:t> </a:t>
          </a:r>
          <a:r>
            <a:rPr lang="pt-BR" sz="1800" b="1"/>
            <a:t>de</a:t>
          </a:r>
          <a:r>
            <a:rPr lang="pt-BR" sz="1800" b="1" baseline="0"/>
            <a:t> Fundidos</a:t>
          </a:r>
          <a:endParaRPr lang="pt-BR" sz="1800" b="1"/>
        </a:p>
      </cdr:txBody>
    </cdr:sp>
  </cdr:relSizeAnchor>
  <cdr:relSizeAnchor xmlns:cdr="http://schemas.openxmlformats.org/drawingml/2006/chartDrawing">
    <cdr:from>
      <cdr:x>0.42724</cdr:x>
      <cdr:y>0.8831</cdr:y>
    </cdr:from>
    <cdr:to>
      <cdr:x>0.59692</cdr:x>
      <cdr:y>0.96643</cdr:y>
    </cdr:to>
    <cdr:sp macro="" textlink="">
      <cdr:nvSpPr>
        <cdr:cNvPr id="4" name="CaixaDeTexto 1"/>
        <cdr:cNvSpPr txBox="1"/>
      </cdr:nvSpPr>
      <cdr:spPr>
        <a:xfrm xmlns:a="http://schemas.openxmlformats.org/drawingml/2006/main">
          <a:off x="2470150" y="2422525"/>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12.xml><?xml version="1.0" encoding="utf-8"?>
<c:userShapes xmlns:c="http://schemas.openxmlformats.org/drawingml/2006/chart">
  <cdr:relSizeAnchor xmlns:cdr="http://schemas.openxmlformats.org/drawingml/2006/chartDrawing">
    <cdr:from>
      <cdr:x>0.40951</cdr:x>
      <cdr:y>0.90741</cdr:y>
    </cdr:from>
    <cdr:to>
      <cdr:x>0.58649</cdr:x>
      <cdr:y>0.99074</cdr:y>
    </cdr:to>
    <cdr:sp macro="" textlink="">
      <cdr:nvSpPr>
        <cdr:cNvPr id="2" name="CaixaDeTexto 1"/>
        <cdr:cNvSpPr txBox="1"/>
      </cdr:nvSpPr>
      <cdr:spPr>
        <a:xfrm xmlns:a="http://schemas.openxmlformats.org/drawingml/2006/main">
          <a:off x="2270125" y="2489200"/>
          <a:ext cx="98110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a:t>t</a:t>
          </a:r>
        </a:p>
      </cdr:txBody>
    </cdr:sp>
  </cdr:relSizeAnchor>
  <cdr:relSizeAnchor xmlns:cdr="http://schemas.openxmlformats.org/drawingml/2006/chartDrawing">
    <cdr:from>
      <cdr:x>0.22229</cdr:x>
      <cdr:y>0.08796</cdr:y>
    </cdr:from>
    <cdr:to>
      <cdr:x>0.85911</cdr:x>
      <cdr:y>0.18866</cdr:y>
    </cdr:to>
    <cdr:sp macro="" textlink="">
      <cdr:nvSpPr>
        <cdr:cNvPr id="3" name="CaixaDeTexto 1"/>
        <cdr:cNvSpPr txBox="1"/>
      </cdr:nvSpPr>
      <cdr:spPr>
        <a:xfrm xmlns:a="http://schemas.openxmlformats.org/drawingml/2006/main">
          <a:off x="1232256" y="241285"/>
          <a:ext cx="3530244"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Production of Nonferrous Metal 2015</a:t>
          </a:r>
          <a:endParaRPr lang="pt-BR" sz="1400" i="1"/>
        </a:p>
      </cdr:txBody>
    </cdr:sp>
  </cdr:relSizeAnchor>
  <cdr:relSizeAnchor xmlns:cdr="http://schemas.openxmlformats.org/drawingml/2006/chartDrawing">
    <cdr:from>
      <cdr:x>0.15349</cdr:x>
      <cdr:y>0.00116</cdr:y>
    </cdr:from>
    <cdr:to>
      <cdr:x>0.92096</cdr:x>
      <cdr:y>0.11227</cdr:y>
    </cdr:to>
    <cdr:sp macro="" textlink="">
      <cdr:nvSpPr>
        <cdr:cNvPr id="4" name="CaixaDeTexto 2"/>
        <cdr:cNvSpPr txBox="1"/>
      </cdr:nvSpPr>
      <cdr:spPr>
        <a:xfrm xmlns:a="http://schemas.openxmlformats.org/drawingml/2006/main">
          <a:off x="850900" y="3175"/>
          <a:ext cx="4254500"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Produção Brasileira</a:t>
          </a:r>
          <a:r>
            <a:rPr lang="pt-BR" sz="1800" b="1" baseline="0"/>
            <a:t> </a:t>
          </a:r>
          <a:r>
            <a:rPr lang="pt-BR" sz="1800" b="1"/>
            <a:t>de</a:t>
          </a:r>
          <a:r>
            <a:rPr lang="pt-BR" sz="1800" b="1" baseline="0"/>
            <a:t> Metais Não Ferrosos 2015</a:t>
          </a:r>
          <a:endParaRPr lang="pt-BR" sz="1800" b="1"/>
        </a:p>
      </cdr:txBody>
    </cdr:sp>
  </cdr:relSizeAnchor>
</c:userShapes>
</file>

<file path=word/drawings/drawing13.xml><?xml version="1.0" encoding="utf-8"?>
<c:userShapes xmlns:c="http://schemas.openxmlformats.org/drawingml/2006/chart">
  <cdr:relSizeAnchor xmlns:cdr="http://schemas.openxmlformats.org/drawingml/2006/chartDrawing">
    <cdr:from>
      <cdr:x>0.4467</cdr:x>
      <cdr:y>0.87616</cdr:y>
    </cdr:from>
    <cdr:to>
      <cdr:x>0.60738</cdr:x>
      <cdr:y>0.95949</cdr:y>
    </cdr:to>
    <cdr:sp macro="" textlink="">
      <cdr:nvSpPr>
        <cdr:cNvPr id="2" name="CaixaDeTexto 1"/>
        <cdr:cNvSpPr txBox="1"/>
      </cdr:nvSpPr>
      <cdr:spPr>
        <a:xfrm xmlns:a="http://schemas.openxmlformats.org/drawingml/2006/main">
          <a:off x="2727325" y="2403475"/>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baseline="0"/>
            <a:t>US$</a:t>
          </a:r>
          <a:endParaRPr lang="pt-BR" sz="900"/>
        </a:p>
      </cdr:txBody>
    </cdr:sp>
  </cdr:relSizeAnchor>
  <cdr:relSizeAnchor xmlns:cdr="http://schemas.openxmlformats.org/drawingml/2006/chartDrawing">
    <cdr:from>
      <cdr:x>0.22679</cdr:x>
      <cdr:y>0.09143</cdr:y>
    </cdr:from>
    <cdr:to>
      <cdr:x>0.76599</cdr:x>
      <cdr:y>0.19213</cdr:y>
    </cdr:to>
    <cdr:sp macro="" textlink="">
      <cdr:nvSpPr>
        <cdr:cNvPr id="3" name="CaixaDeTexto 1"/>
        <cdr:cNvSpPr txBox="1"/>
      </cdr:nvSpPr>
      <cdr:spPr>
        <a:xfrm xmlns:a="http://schemas.openxmlformats.org/drawingml/2006/main">
          <a:off x="1384655" y="250810"/>
          <a:ext cx="3292119"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Exports of Nonferrous Metal 2015</a:t>
          </a:r>
          <a:endParaRPr lang="pt-BR" sz="1400" i="1"/>
        </a:p>
      </cdr:txBody>
    </cdr:sp>
  </cdr:relSizeAnchor>
  <cdr:relSizeAnchor xmlns:cdr="http://schemas.openxmlformats.org/drawingml/2006/chartDrawing">
    <cdr:from>
      <cdr:x>0.16433</cdr:x>
      <cdr:y>0.00463</cdr:y>
    </cdr:from>
    <cdr:to>
      <cdr:x>0.91264</cdr:x>
      <cdr:y>0.11574</cdr:y>
    </cdr:to>
    <cdr:sp macro="" textlink="">
      <cdr:nvSpPr>
        <cdr:cNvPr id="4" name="CaixaDeTexto 2"/>
        <cdr:cNvSpPr txBox="1"/>
      </cdr:nvSpPr>
      <cdr:spPr>
        <a:xfrm xmlns:a="http://schemas.openxmlformats.org/drawingml/2006/main">
          <a:off x="1003299" y="12700"/>
          <a:ext cx="4568825"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Exportações</a:t>
          </a:r>
          <a:r>
            <a:rPr lang="pt-BR" sz="1800" b="1" baseline="0"/>
            <a:t> </a:t>
          </a:r>
          <a:r>
            <a:rPr lang="pt-BR" sz="1800" b="1"/>
            <a:t>Brasileiras</a:t>
          </a:r>
          <a:r>
            <a:rPr lang="pt-BR" sz="1800" b="1" baseline="0"/>
            <a:t> </a:t>
          </a:r>
          <a:r>
            <a:rPr lang="pt-BR" sz="1800" b="1"/>
            <a:t>de</a:t>
          </a:r>
          <a:r>
            <a:rPr lang="pt-BR" sz="1800" b="1" baseline="0"/>
            <a:t> Metais Não Ferrosos 2015</a:t>
          </a:r>
          <a:endParaRPr lang="pt-BR" sz="1800" b="1"/>
        </a:p>
      </cdr:txBody>
    </cdr:sp>
  </cdr:relSizeAnchor>
</c:userShapes>
</file>

<file path=word/drawings/drawing14.xml><?xml version="1.0" encoding="utf-8"?>
<c:userShapes xmlns:c="http://schemas.openxmlformats.org/drawingml/2006/chart">
  <cdr:relSizeAnchor xmlns:cdr="http://schemas.openxmlformats.org/drawingml/2006/chartDrawing">
    <cdr:from>
      <cdr:x>0.42372</cdr:x>
      <cdr:y>0.89352</cdr:y>
    </cdr:from>
    <cdr:to>
      <cdr:x>0.58515</cdr:x>
      <cdr:y>0.97685</cdr:y>
    </cdr:to>
    <cdr:sp macro="" textlink="">
      <cdr:nvSpPr>
        <cdr:cNvPr id="2" name="CaixaDeTexto 1"/>
        <cdr:cNvSpPr txBox="1"/>
      </cdr:nvSpPr>
      <cdr:spPr>
        <a:xfrm xmlns:a="http://schemas.openxmlformats.org/drawingml/2006/main">
          <a:off x="2574925" y="2451100"/>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baseline="0"/>
            <a:t>US$</a:t>
          </a:r>
          <a:endParaRPr lang="pt-BR" sz="900"/>
        </a:p>
      </cdr:txBody>
    </cdr:sp>
  </cdr:relSizeAnchor>
  <cdr:relSizeAnchor xmlns:cdr="http://schemas.openxmlformats.org/drawingml/2006/chartDrawing">
    <cdr:from>
      <cdr:x>0.22315</cdr:x>
      <cdr:y>0.09143</cdr:y>
    </cdr:from>
    <cdr:to>
      <cdr:x>0.76489</cdr:x>
      <cdr:y>0.19213</cdr:y>
    </cdr:to>
    <cdr:sp macro="" textlink="">
      <cdr:nvSpPr>
        <cdr:cNvPr id="3" name="CaixaDeTexto 1"/>
        <cdr:cNvSpPr txBox="1"/>
      </cdr:nvSpPr>
      <cdr:spPr>
        <a:xfrm xmlns:a="http://schemas.openxmlformats.org/drawingml/2006/main">
          <a:off x="1356081" y="250810"/>
          <a:ext cx="3292119"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Imports of Nonferrous Metal 2015</a:t>
          </a:r>
          <a:endParaRPr lang="pt-BR" sz="1400" i="1"/>
        </a:p>
      </cdr:txBody>
    </cdr:sp>
  </cdr:relSizeAnchor>
  <cdr:relSizeAnchor xmlns:cdr="http://schemas.openxmlformats.org/drawingml/2006/chartDrawing">
    <cdr:from>
      <cdr:x>0.1604</cdr:x>
      <cdr:y>0.00463</cdr:y>
    </cdr:from>
    <cdr:to>
      <cdr:x>0.91223</cdr:x>
      <cdr:y>0.11574</cdr:y>
    </cdr:to>
    <cdr:sp macro="" textlink="">
      <cdr:nvSpPr>
        <cdr:cNvPr id="4" name="CaixaDeTexto 2"/>
        <cdr:cNvSpPr txBox="1"/>
      </cdr:nvSpPr>
      <cdr:spPr>
        <a:xfrm xmlns:a="http://schemas.openxmlformats.org/drawingml/2006/main">
          <a:off x="974725" y="12700"/>
          <a:ext cx="4568825"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baseline="0"/>
            <a:t>Importações </a:t>
          </a:r>
          <a:r>
            <a:rPr lang="pt-BR" sz="1800" b="1"/>
            <a:t>Brasileiras</a:t>
          </a:r>
          <a:r>
            <a:rPr lang="pt-BR" sz="1800" b="1" baseline="0"/>
            <a:t> </a:t>
          </a:r>
          <a:r>
            <a:rPr lang="pt-BR" sz="1800" b="1"/>
            <a:t>de</a:t>
          </a:r>
          <a:r>
            <a:rPr lang="pt-BR" sz="1800" b="1" baseline="0"/>
            <a:t> Metais Não Ferrosos 2015</a:t>
          </a:r>
          <a:endParaRPr lang="pt-BR" sz="1800" b="1"/>
        </a:p>
      </cdr:txBody>
    </cdr:sp>
  </cdr:relSizeAnchor>
</c:userShapes>
</file>

<file path=word/drawings/drawing2.xml><?xml version="1.0" encoding="utf-8"?>
<c:userShapes xmlns:c="http://schemas.openxmlformats.org/drawingml/2006/chart">
  <cdr:relSizeAnchor xmlns:cdr="http://schemas.openxmlformats.org/drawingml/2006/chartDrawing">
    <cdr:from>
      <cdr:x>0.41627</cdr:x>
      <cdr:y>0.89699</cdr:y>
    </cdr:from>
    <cdr:to>
      <cdr:x>0.58159</cdr:x>
      <cdr:y>0.98032</cdr:y>
    </cdr:to>
    <cdr:sp macro="" textlink="">
      <cdr:nvSpPr>
        <cdr:cNvPr id="2" name="CaixaDeTexto 1"/>
        <cdr:cNvSpPr txBox="1"/>
      </cdr:nvSpPr>
      <cdr:spPr>
        <a:xfrm xmlns:a="http://schemas.openxmlformats.org/drawingml/2006/main">
          <a:off x="2470150" y="2460625"/>
          <a:ext cx="981075" cy="2286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a:t>t</a:t>
          </a:r>
        </a:p>
      </cdr:txBody>
    </cdr:sp>
  </cdr:relSizeAnchor>
  <cdr:relSizeAnchor xmlns:cdr="http://schemas.openxmlformats.org/drawingml/2006/chartDrawing">
    <cdr:from>
      <cdr:x>0.25047</cdr:x>
      <cdr:y>0.09896</cdr:y>
    </cdr:from>
    <cdr:to>
      <cdr:x>0.66292</cdr:x>
      <cdr:y>0.19965</cdr:y>
    </cdr:to>
    <cdr:sp macro="" textlink="">
      <cdr:nvSpPr>
        <cdr:cNvPr id="4" name="CaixaDeTexto 2"/>
        <cdr:cNvSpPr txBox="1"/>
      </cdr:nvSpPr>
      <cdr:spPr>
        <a:xfrm xmlns:a="http://schemas.openxmlformats.org/drawingml/2006/main">
          <a:off x="1486311" y="271463"/>
          <a:ext cx="244751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400" i="1"/>
            <a:t>Brazilian</a:t>
          </a:r>
          <a:r>
            <a:rPr lang="pt-BR" sz="1400" i="1" baseline="0"/>
            <a:t> Crude Steel Production</a:t>
          </a:r>
          <a:endParaRPr lang="pt-BR" sz="1400" i="1"/>
        </a:p>
      </cdr:txBody>
    </cdr:sp>
  </cdr:relSizeAnchor>
  <cdr:relSizeAnchor xmlns:cdr="http://schemas.openxmlformats.org/drawingml/2006/chartDrawing">
    <cdr:from>
      <cdr:x>0.24559</cdr:x>
      <cdr:y>0.01215</cdr:y>
    </cdr:from>
    <cdr:to>
      <cdr:x>0.73997</cdr:x>
      <cdr:y>0.12326</cdr:y>
    </cdr:to>
    <cdr:sp macro="" textlink="">
      <cdr:nvSpPr>
        <cdr:cNvPr id="5" name="CaixaDeTexto 4"/>
        <cdr:cNvSpPr txBox="1"/>
      </cdr:nvSpPr>
      <cdr:spPr>
        <a:xfrm xmlns:a="http://schemas.openxmlformats.org/drawingml/2006/main">
          <a:off x="1457325" y="33338"/>
          <a:ext cx="2933702"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800" b="1"/>
            <a:t>Produção Brasileira</a:t>
          </a:r>
          <a:r>
            <a:rPr lang="pt-BR" sz="1800" b="1" baseline="0"/>
            <a:t> </a:t>
          </a:r>
          <a:r>
            <a:rPr lang="pt-BR" sz="1800" b="1"/>
            <a:t>de Aço Bruto</a:t>
          </a:r>
        </a:p>
      </cdr:txBody>
    </cdr:sp>
  </cdr:relSizeAnchor>
</c:userShapes>
</file>

<file path=word/drawings/drawing3.xml><?xml version="1.0" encoding="utf-8"?>
<c:userShapes xmlns:c="http://schemas.openxmlformats.org/drawingml/2006/chart">
  <cdr:relSizeAnchor xmlns:cdr="http://schemas.openxmlformats.org/drawingml/2006/chartDrawing">
    <cdr:from>
      <cdr:x>0.16229</cdr:x>
      <cdr:y>0.00521</cdr:y>
    </cdr:from>
    <cdr:to>
      <cdr:x>0.88689</cdr:x>
      <cdr:y>0.11285</cdr:y>
    </cdr:to>
    <cdr:sp macro="" textlink="">
      <cdr:nvSpPr>
        <cdr:cNvPr id="3" name="CaixaDeTexto 2"/>
        <cdr:cNvSpPr txBox="1"/>
      </cdr:nvSpPr>
      <cdr:spPr>
        <a:xfrm xmlns:a="http://schemas.openxmlformats.org/drawingml/2006/main">
          <a:off x="942974" y="14288"/>
          <a:ext cx="4210051"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800" b="1"/>
            <a:t>Exportações Brasileiras de Produtos Siderúrgicos</a:t>
          </a:r>
        </a:p>
      </cdr:txBody>
    </cdr:sp>
  </cdr:relSizeAnchor>
  <cdr:relSizeAnchor xmlns:cdr="http://schemas.openxmlformats.org/drawingml/2006/chartDrawing">
    <cdr:from>
      <cdr:x>0.21639</cdr:x>
      <cdr:y>0.1059</cdr:y>
    </cdr:from>
    <cdr:to>
      <cdr:x>0.66885</cdr:x>
      <cdr:y>0.2066</cdr:y>
    </cdr:to>
    <cdr:sp macro="" textlink="">
      <cdr:nvSpPr>
        <cdr:cNvPr id="4" name="CaixaDeTexto 3"/>
        <cdr:cNvSpPr txBox="1"/>
      </cdr:nvSpPr>
      <cdr:spPr>
        <a:xfrm xmlns:a="http://schemas.openxmlformats.org/drawingml/2006/main">
          <a:off x="1257300" y="290513"/>
          <a:ext cx="262890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400" i="1"/>
            <a:t>Brazilian</a:t>
          </a:r>
          <a:r>
            <a:rPr lang="pt-BR" sz="1400" i="1" baseline="0"/>
            <a:t> Exports of Steel Products</a:t>
          </a:r>
          <a:endParaRPr lang="pt-BR" sz="1400" i="1"/>
        </a:p>
      </cdr:txBody>
    </cdr:sp>
  </cdr:relSizeAnchor>
  <cdr:relSizeAnchor xmlns:cdr="http://schemas.openxmlformats.org/drawingml/2006/chartDrawing">
    <cdr:from>
      <cdr:x>0.43825</cdr:x>
      <cdr:y>0.8831</cdr:y>
    </cdr:from>
    <cdr:to>
      <cdr:x>0.60709</cdr:x>
      <cdr:y>0.96643</cdr:y>
    </cdr:to>
    <cdr:sp macro="" textlink="">
      <cdr:nvSpPr>
        <cdr:cNvPr id="5" name="CaixaDeTexto 1"/>
        <cdr:cNvSpPr txBox="1"/>
      </cdr:nvSpPr>
      <cdr:spPr>
        <a:xfrm xmlns:a="http://schemas.openxmlformats.org/drawingml/2006/main">
          <a:off x="2546350" y="2422525"/>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4.xml><?xml version="1.0" encoding="utf-8"?>
<c:userShapes xmlns:c="http://schemas.openxmlformats.org/drawingml/2006/chart">
  <cdr:relSizeAnchor xmlns:cdr="http://schemas.openxmlformats.org/drawingml/2006/chartDrawing">
    <cdr:from>
      <cdr:x>0.18495</cdr:x>
      <cdr:y>0.01505</cdr:y>
    </cdr:from>
    <cdr:to>
      <cdr:x>0.89189</cdr:x>
      <cdr:y>0.12269</cdr:y>
    </cdr:to>
    <cdr:sp macro="" textlink="">
      <cdr:nvSpPr>
        <cdr:cNvPr id="3" name="CaixaDeTexto 1"/>
        <cdr:cNvSpPr txBox="1"/>
      </cdr:nvSpPr>
      <cdr:spPr>
        <a:xfrm xmlns:a="http://schemas.openxmlformats.org/drawingml/2006/main">
          <a:off x="1108075" y="41275"/>
          <a:ext cx="4235451"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Importações</a:t>
          </a:r>
          <a:r>
            <a:rPr lang="pt-BR" sz="1800" b="1" baseline="0"/>
            <a:t> </a:t>
          </a:r>
          <a:r>
            <a:rPr lang="pt-BR" sz="1800" b="1"/>
            <a:t>Brasileiras de Produtos Siderúrgicos</a:t>
          </a:r>
        </a:p>
      </cdr:txBody>
    </cdr:sp>
  </cdr:relSizeAnchor>
  <cdr:relSizeAnchor xmlns:cdr="http://schemas.openxmlformats.org/drawingml/2006/chartDrawing">
    <cdr:from>
      <cdr:x>0.23741</cdr:x>
      <cdr:y>0.11574</cdr:y>
    </cdr:from>
    <cdr:to>
      <cdr:x>0.67621</cdr:x>
      <cdr:y>0.21644</cdr:y>
    </cdr:to>
    <cdr:sp macro="" textlink="">
      <cdr:nvSpPr>
        <cdr:cNvPr id="4" name="CaixaDeTexto 2"/>
        <cdr:cNvSpPr txBox="1"/>
      </cdr:nvSpPr>
      <cdr:spPr>
        <a:xfrm xmlns:a="http://schemas.openxmlformats.org/drawingml/2006/main">
          <a:off x="1422401" y="317500"/>
          <a:ext cx="262890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Imports of Steel Products</a:t>
          </a:r>
          <a:endParaRPr lang="pt-BR" sz="1400" i="1"/>
        </a:p>
      </cdr:txBody>
    </cdr:sp>
  </cdr:relSizeAnchor>
  <cdr:relSizeAnchor xmlns:cdr="http://schemas.openxmlformats.org/drawingml/2006/chartDrawing">
    <cdr:from>
      <cdr:x>0.42819</cdr:x>
      <cdr:y>0.87269</cdr:y>
    </cdr:from>
    <cdr:to>
      <cdr:x>0.59194</cdr:x>
      <cdr:y>0.95602</cdr:y>
    </cdr:to>
    <cdr:sp macro="" textlink="">
      <cdr:nvSpPr>
        <cdr:cNvPr id="5" name="CaixaDeTexto 1"/>
        <cdr:cNvSpPr txBox="1"/>
      </cdr:nvSpPr>
      <cdr:spPr>
        <a:xfrm xmlns:a="http://schemas.openxmlformats.org/drawingml/2006/main">
          <a:off x="2565400" y="2393950"/>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5.xml><?xml version="1.0" encoding="utf-8"?>
<c:userShapes xmlns:c="http://schemas.openxmlformats.org/drawingml/2006/chart">
  <cdr:relSizeAnchor xmlns:cdr="http://schemas.openxmlformats.org/drawingml/2006/chartDrawing">
    <cdr:from>
      <cdr:x>0.21117</cdr:x>
      <cdr:y>0.00694</cdr:y>
    </cdr:from>
    <cdr:to>
      <cdr:x>0.76949</cdr:x>
      <cdr:y>0.11458</cdr:y>
    </cdr:to>
    <cdr:sp macro="" textlink="">
      <cdr:nvSpPr>
        <cdr:cNvPr id="2" name="CaixaDeTexto 1"/>
        <cdr:cNvSpPr txBox="1"/>
      </cdr:nvSpPr>
      <cdr:spPr>
        <a:xfrm xmlns:a="http://schemas.openxmlformats.org/drawingml/2006/main">
          <a:off x="1212850" y="19050"/>
          <a:ext cx="3206751"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Exportações Brasileiras de Ferroligas</a:t>
          </a:r>
        </a:p>
      </cdr:txBody>
    </cdr:sp>
  </cdr:relSizeAnchor>
  <cdr:relSizeAnchor xmlns:cdr="http://schemas.openxmlformats.org/drawingml/2006/chartDrawing">
    <cdr:from>
      <cdr:x>0.24765</cdr:x>
      <cdr:y>0.10417</cdr:y>
    </cdr:from>
    <cdr:to>
      <cdr:x>0.66667</cdr:x>
      <cdr:y>0.20486</cdr:y>
    </cdr:to>
    <cdr:sp macro="" textlink="">
      <cdr:nvSpPr>
        <cdr:cNvPr id="3" name="CaixaDeTexto 2"/>
        <cdr:cNvSpPr txBox="1"/>
      </cdr:nvSpPr>
      <cdr:spPr>
        <a:xfrm xmlns:a="http://schemas.openxmlformats.org/drawingml/2006/main">
          <a:off x="1422401" y="285750"/>
          <a:ext cx="240665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Exports of Ferroalloys</a:t>
          </a:r>
          <a:endParaRPr lang="pt-BR" sz="1400" i="1"/>
        </a:p>
      </cdr:txBody>
    </cdr:sp>
  </cdr:relSizeAnchor>
  <cdr:relSizeAnchor xmlns:cdr="http://schemas.openxmlformats.org/drawingml/2006/chartDrawing">
    <cdr:from>
      <cdr:x>0.43339</cdr:x>
      <cdr:y>0.87963</cdr:y>
    </cdr:from>
    <cdr:to>
      <cdr:x>0.60419</cdr:x>
      <cdr:y>0.96296</cdr:y>
    </cdr:to>
    <cdr:sp macro="" textlink="">
      <cdr:nvSpPr>
        <cdr:cNvPr id="5" name="CaixaDeTexto 1"/>
        <cdr:cNvSpPr txBox="1"/>
      </cdr:nvSpPr>
      <cdr:spPr>
        <a:xfrm xmlns:a="http://schemas.openxmlformats.org/drawingml/2006/main">
          <a:off x="2489200" y="2413000"/>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6.xml><?xml version="1.0" encoding="utf-8"?>
<c:userShapes xmlns:c="http://schemas.openxmlformats.org/drawingml/2006/chart">
  <cdr:relSizeAnchor xmlns:cdr="http://schemas.openxmlformats.org/drawingml/2006/chartDrawing">
    <cdr:from>
      <cdr:x>0.18006</cdr:x>
      <cdr:y>0.01852</cdr:y>
    </cdr:from>
    <cdr:to>
      <cdr:x>0.75556</cdr:x>
      <cdr:y>0.12616</cdr:y>
    </cdr:to>
    <cdr:sp macro="" textlink="">
      <cdr:nvSpPr>
        <cdr:cNvPr id="2" name="CaixaDeTexto 1"/>
        <cdr:cNvSpPr txBox="1"/>
      </cdr:nvSpPr>
      <cdr:spPr>
        <a:xfrm xmlns:a="http://schemas.openxmlformats.org/drawingml/2006/main">
          <a:off x="1003300" y="50800"/>
          <a:ext cx="3206751"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Importações</a:t>
          </a:r>
          <a:r>
            <a:rPr lang="pt-BR" sz="1800" b="1" baseline="0"/>
            <a:t> </a:t>
          </a:r>
          <a:r>
            <a:rPr lang="pt-BR" sz="1800" b="1"/>
            <a:t>Brasileiras de Ferroligas</a:t>
          </a:r>
        </a:p>
      </cdr:txBody>
    </cdr:sp>
  </cdr:relSizeAnchor>
  <cdr:relSizeAnchor xmlns:cdr="http://schemas.openxmlformats.org/drawingml/2006/chartDrawing">
    <cdr:from>
      <cdr:x>0.21766</cdr:x>
      <cdr:y>0.11574</cdr:y>
    </cdr:from>
    <cdr:to>
      <cdr:x>0.64957</cdr:x>
      <cdr:y>0.21644</cdr:y>
    </cdr:to>
    <cdr:sp macro="" textlink="">
      <cdr:nvSpPr>
        <cdr:cNvPr id="3" name="CaixaDeTexto 2"/>
        <cdr:cNvSpPr txBox="1"/>
      </cdr:nvSpPr>
      <cdr:spPr>
        <a:xfrm xmlns:a="http://schemas.openxmlformats.org/drawingml/2006/main">
          <a:off x="1212851" y="317500"/>
          <a:ext cx="2406650"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Imports of Ferroalloys</a:t>
          </a:r>
          <a:endParaRPr lang="pt-BR" sz="1400" i="1"/>
        </a:p>
      </cdr:txBody>
    </cdr:sp>
  </cdr:relSizeAnchor>
  <cdr:relSizeAnchor xmlns:cdr="http://schemas.openxmlformats.org/drawingml/2006/chartDrawing">
    <cdr:from>
      <cdr:x>0.43647</cdr:x>
      <cdr:y>0.89005</cdr:y>
    </cdr:from>
    <cdr:to>
      <cdr:x>0.61253</cdr:x>
      <cdr:y>0.97338</cdr:y>
    </cdr:to>
    <cdr:sp macro="" textlink="">
      <cdr:nvSpPr>
        <cdr:cNvPr id="5" name="CaixaDeTexto 1"/>
        <cdr:cNvSpPr txBox="1"/>
      </cdr:nvSpPr>
      <cdr:spPr>
        <a:xfrm xmlns:a="http://schemas.openxmlformats.org/drawingml/2006/main">
          <a:off x="2432050" y="2441575"/>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7.xml><?xml version="1.0" encoding="utf-8"?>
<c:userShapes xmlns:c="http://schemas.openxmlformats.org/drawingml/2006/chart">
  <cdr:relSizeAnchor xmlns:cdr="http://schemas.openxmlformats.org/drawingml/2006/chartDrawing">
    <cdr:from>
      <cdr:x>0.45121</cdr:x>
      <cdr:y>0.87963</cdr:y>
    </cdr:from>
    <cdr:to>
      <cdr:x>0.6206</cdr:x>
      <cdr:y>0.96296</cdr:y>
    </cdr:to>
    <cdr:sp macro="" textlink="">
      <cdr:nvSpPr>
        <cdr:cNvPr id="2" name="CaixaDeTexto 1"/>
        <cdr:cNvSpPr txBox="1"/>
      </cdr:nvSpPr>
      <cdr:spPr>
        <a:xfrm xmlns:a="http://schemas.openxmlformats.org/drawingml/2006/main">
          <a:off x="2613025" y="2413000"/>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3</a:t>
          </a:r>
          <a:r>
            <a:rPr lang="pt-BR" sz="900"/>
            <a:t>t</a:t>
          </a:r>
        </a:p>
      </cdr:txBody>
    </cdr:sp>
  </cdr:relSizeAnchor>
  <cdr:relSizeAnchor xmlns:cdr="http://schemas.openxmlformats.org/drawingml/2006/chartDrawing">
    <cdr:from>
      <cdr:x>0.23252</cdr:x>
      <cdr:y>0.09837</cdr:y>
    </cdr:from>
    <cdr:to>
      <cdr:x>0.64803</cdr:x>
      <cdr:y>0.19907</cdr:y>
    </cdr:to>
    <cdr:sp macro="" textlink="">
      <cdr:nvSpPr>
        <cdr:cNvPr id="3" name="CaixaDeTexto 1"/>
        <cdr:cNvSpPr txBox="1"/>
      </cdr:nvSpPr>
      <cdr:spPr>
        <a:xfrm xmlns:a="http://schemas.openxmlformats.org/drawingml/2006/main">
          <a:off x="1346556" y="269860"/>
          <a:ext cx="2406295"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Production of Pig Iron</a:t>
          </a:r>
          <a:endParaRPr lang="pt-BR" sz="1400" i="1"/>
        </a:p>
      </cdr:txBody>
    </cdr:sp>
  </cdr:relSizeAnchor>
  <cdr:relSizeAnchor xmlns:cdr="http://schemas.openxmlformats.org/drawingml/2006/chartDrawing">
    <cdr:from>
      <cdr:x>0.22752</cdr:x>
      <cdr:y>0.01157</cdr:y>
    </cdr:from>
    <cdr:to>
      <cdr:x>0.73409</cdr:x>
      <cdr:y>0.12268</cdr:y>
    </cdr:to>
    <cdr:sp macro="" textlink="">
      <cdr:nvSpPr>
        <cdr:cNvPr id="4" name="CaixaDeTexto 2"/>
        <cdr:cNvSpPr txBox="1"/>
      </cdr:nvSpPr>
      <cdr:spPr>
        <a:xfrm xmlns:a="http://schemas.openxmlformats.org/drawingml/2006/main">
          <a:off x="1317625" y="31750"/>
          <a:ext cx="2933662"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Produção Brasileira</a:t>
          </a:r>
          <a:r>
            <a:rPr lang="pt-BR" sz="1800" b="1" baseline="0"/>
            <a:t> </a:t>
          </a:r>
          <a:r>
            <a:rPr lang="pt-BR" sz="1800" b="1"/>
            <a:t>de Ferro-Gusa</a:t>
          </a:r>
        </a:p>
      </cdr:txBody>
    </cdr:sp>
  </cdr:relSizeAnchor>
</c:userShapes>
</file>

<file path=word/drawings/drawing8.xml><?xml version="1.0" encoding="utf-8"?>
<c:userShapes xmlns:c="http://schemas.openxmlformats.org/drawingml/2006/chart">
  <cdr:relSizeAnchor xmlns:cdr="http://schemas.openxmlformats.org/drawingml/2006/chartDrawing">
    <cdr:from>
      <cdr:x>0.21278</cdr:x>
      <cdr:y>0.09837</cdr:y>
    </cdr:from>
    <cdr:to>
      <cdr:x>0.62389</cdr:x>
      <cdr:y>0.19907</cdr:y>
    </cdr:to>
    <cdr:sp macro="" textlink="">
      <cdr:nvSpPr>
        <cdr:cNvPr id="3" name="CaixaDeTexto 1"/>
        <cdr:cNvSpPr txBox="1"/>
      </cdr:nvSpPr>
      <cdr:spPr>
        <a:xfrm xmlns:a="http://schemas.openxmlformats.org/drawingml/2006/main">
          <a:off x="1137006" y="269860"/>
          <a:ext cx="2196745" cy="276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400" i="1"/>
            <a:t>Brazilian</a:t>
          </a:r>
          <a:r>
            <a:rPr lang="pt-BR" sz="1400" i="1" baseline="0"/>
            <a:t> Exports of Pig Iron</a:t>
          </a:r>
          <a:endParaRPr lang="pt-BR" sz="1400" i="1"/>
        </a:p>
      </cdr:txBody>
    </cdr:sp>
  </cdr:relSizeAnchor>
  <cdr:relSizeAnchor xmlns:cdr="http://schemas.openxmlformats.org/drawingml/2006/chartDrawing">
    <cdr:from>
      <cdr:x>0.20737</cdr:x>
      <cdr:y>0.01157</cdr:y>
    </cdr:from>
    <cdr:to>
      <cdr:x>0.82353</cdr:x>
      <cdr:y>0.12268</cdr:y>
    </cdr:to>
    <cdr:sp macro="" textlink="">
      <cdr:nvSpPr>
        <cdr:cNvPr id="4" name="CaixaDeTexto 2"/>
        <cdr:cNvSpPr txBox="1"/>
      </cdr:nvSpPr>
      <cdr:spPr>
        <a:xfrm xmlns:a="http://schemas.openxmlformats.org/drawingml/2006/main">
          <a:off x="1108074" y="31750"/>
          <a:ext cx="3292477"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800" b="1"/>
            <a:t>Exportações</a:t>
          </a:r>
          <a:r>
            <a:rPr lang="pt-BR" sz="1800" b="1" baseline="0"/>
            <a:t> </a:t>
          </a:r>
          <a:r>
            <a:rPr lang="pt-BR" sz="1800" b="1"/>
            <a:t>Brasileiras</a:t>
          </a:r>
          <a:r>
            <a:rPr lang="pt-BR" sz="1800" b="1" baseline="0"/>
            <a:t> </a:t>
          </a:r>
          <a:r>
            <a:rPr lang="pt-BR" sz="1800" b="1"/>
            <a:t>de Ferro-Gusa</a:t>
          </a:r>
        </a:p>
      </cdr:txBody>
    </cdr:sp>
  </cdr:relSizeAnchor>
  <cdr:relSizeAnchor xmlns:cdr="http://schemas.openxmlformats.org/drawingml/2006/chartDrawing">
    <cdr:from>
      <cdr:x>0.43981</cdr:x>
      <cdr:y>0.87963</cdr:y>
    </cdr:from>
    <cdr:to>
      <cdr:x>0.61862</cdr:x>
      <cdr:y>0.96296</cdr:y>
    </cdr:to>
    <cdr:sp macro="" textlink="">
      <cdr:nvSpPr>
        <cdr:cNvPr id="5" name="CaixaDeTexto 1"/>
        <cdr:cNvSpPr txBox="1"/>
      </cdr:nvSpPr>
      <cdr:spPr>
        <a:xfrm xmlns:a="http://schemas.openxmlformats.org/drawingml/2006/main">
          <a:off x="2413000" y="2413000"/>
          <a:ext cx="981022" cy="22859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900"/>
            <a:t>Unid/Unit:10</a:t>
          </a:r>
          <a:r>
            <a:rPr lang="pt-BR" sz="900" baseline="30000"/>
            <a:t>6</a:t>
          </a:r>
          <a:r>
            <a:rPr lang="pt-BR" sz="900" baseline="0"/>
            <a:t>US$</a:t>
          </a:r>
          <a:endParaRPr lang="pt-BR" sz="900"/>
        </a:p>
      </cdr:txBody>
    </cdr:sp>
  </cdr:relSizeAnchor>
</c:userShapes>
</file>

<file path=word/drawings/drawing9.xml><?xml version="1.0" encoding="utf-8"?>
<c:userShapes xmlns:c="http://schemas.openxmlformats.org/drawingml/2006/chart">
  <cdr:relSizeAnchor xmlns:cdr="http://schemas.openxmlformats.org/drawingml/2006/chartDrawing">
    <cdr:from>
      <cdr:x>0.03345</cdr:x>
      <cdr:y>0.01949</cdr:y>
    </cdr:from>
    <cdr:to>
      <cdr:x>0.98141</cdr:x>
      <cdr:y>0.11544</cdr:y>
    </cdr:to>
    <cdr:sp macro="" textlink="">
      <cdr:nvSpPr>
        <cdr:cNvPr id="2" name="CaixaDeTexto 1"/>
        <cdr:cNvSpPr txBox="1"/>
      </cdr:nvSpPr>
      <cdr:spPr>
        <a:xfrm xmlns:a="http://schemas.openxmlformats.org/drawingml/2006/main">
          <a:off x="171434" y="61916"/>
          <a:ext cx="4857766" cy="3047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800" b="1"/>
            <a:t>Destino das Exportações Brasileiras de Ferro-Gusa 2015</a:t>
          </a:r>
        </a:p>
      </cdr:txBody>
    </cdr:sp>
  </cdr:relSizeAnchor>
  <cdr:relSizeAnchor xmlns:cdr="http://schemas.openxmlformats.org/drawingml/2006/chartDrawing">
    <cdr:from>
      <cdr:x>0.06878</cdr:x>
      <cdr:y>0.11244</cdr:y>
    </cdr:from>
    <cdr:to>
      <cdr:x>0.92007</cdr:x>
      <cdr:y>0.21439</cdr:y>
    </cdr:to>
    <cdr:sp macro="" textlink="">
      <cdr:nvSpPr>
        <cdr:cNvPr id="3" name="CaixaDeTexto 2"/>
        <cdr:cNvSpPr txBox="1"/>
      </cdr:nvSpPr>
      <cdr:spPr>
        <a:xfrm xmlns:a="http://schemas.openxmlformats.org/drawingml/2006/main">
          <a:off x="352442" y="357180"/>
          <a:ext cx="4362433" cy="3238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400" i="1"/>
            <a:t>Brazilian Export of Pig Iron by Country of Destination 2015</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949EF-3028-4E80-9B12-D25D1FE9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5920</Words>
  <Characters>31969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37814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gestor_seg</dc:creator>
  <cp:lastModifiedBy>Raquel Vilela Correa</cp:lastModifiedBy>
  <cp:revision>2</cp:revision>
  <cp:lastPrinted>2017-05-02T17:21:00Z</cp:lastPrinted>
  <dcterms:created xsi:type="dcterms:W3CDTF">2017-12-04T17:23:00Z</dcterms:created>
  <dcterms:modified xsi:type="dcterms:W3CDTF">2017-12-04T17:23:00Z</dcterms:modified>
</cp:coreProperties>
</file>