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B9BD5" w:themeFill="accent1"/>
        <w:tblLook w:val="04A0" w:firstRow="1" w:lastRow="0" w:firstColumn="1" w:lastColumn="0" w:noHBand="0" w:noVBand="1"/>
      </w:tblPr>
      <w:tblGrid>
        <w:gridCol w:w="8494"/>
      </w:tblGrid>
      <w:tr w:rsidR="00E20B1E" w:rsidRPr="00AD76A6" w:rsidTr="00EB0F73">
        <w:tc>
          <w:tcPr>
            <w:tcW w:w="8494" w:type="dxa"/>
            <w:shd w:val="clear" w:color="auto" w:fill="538135" w:themeFill="accent6" w:themeFillShade="BF"/>
          </w:tcPr>
          <w:p w:rsidR="00E20B1E" w:rsidRPr="00AD76A6" w:rsidRDefault="00E20B1E" w:rsidP="00E20B1E">
            <w:pPr>
              <w:rPr>
                <w:rFonts w:ascii="Calibri" w:hAnsi="Calibri" w:cs="Calibri"/>
                <w:color w:val="FFFFFF" w:themeColor="background1"/>
              </w:rPr>
            </w:pPr>
            <w:r w:rsidRPr="00AD76A6">
              <w:rPr>
                <w:rFonts w:ascii="Calibri" w:hAnsi="Calibri" w:cs="Calibri"/>
                <w:color w:val="FFFFFF" w:themeColor="background1"/>
              </w:rPr>
              <w:t>MINISTÉRIO DE MINAS E ENERGIA</w:t>
            </w:r>
          </w:p>
          <w:p w:rsidR="00E20B1E" w:rsidRPr="00AD76A6" w:rsidRDefault="00E20B1E" w:rsidP="00E20B1E">
            <w:pPr>
              <w:rPr>
                <w:rFonts w:ascii="Calibri" w:hAnsi="Calibri" w:cs="Calibri"/>
                <w:color w:val="FFFFFF" w:themeColor="background1"/>
              </w:rPr>
            </w:pPr>
            <w:r w:rsidRPr="00AD76A6">
              <w:rPr>
                <w:rFonts w:ascii="Calibri" w:hAnsi="Calibri" w:cs="Calibri"/>
                <w:color w:val="FFFFFF" w:themeColor="background1"/>
              </w:rPr>
              <w:t>SECRETARIA EXECUTIVA</w:t>
            </w:r>
          </w:p>
          <w:p w:rsidR="00E20B1E" w:rsidRPr="00AD76A6" w:rsidRDefault="00E20B1E" w:rsidP="00E20B1E">
            <w:pPr>
              <w:rPr>
                <w:rFonts w:ascii="Calibri" w:hAnsi="Calibri" w:cs="Calibri"/>
              </w:rPr>
            </w:pPr>
            <w:r w:rsidRPr="00AD76A6">
              <w:rPr>
                <w:rFonts w:ascii="Calibri" w:hAnsi="Calibri" w:cs="Calibri"/>
                <w:color w:val="FFFFFF" w:themeColor="background1"/>
              </w:rPr>
              <w:t>ASSESSORIA ESPECIAL DE GESTÃO ESTRATÉGICA</w:t>
            </w:r>
          </w:p>
        </w:tc>
      </w:tr>
      <w:tr w:rsidR="00532EDB" w:rsidRPr="00AD76A6" w:rsidTr="00532EDB">
        <w:trPr>
          <w:trHeight w:val="58"/>
        </w:trPr>
        <w:tc>
          <w:tcPr>
            <w:tcW w:w="8494" w:type="dxa"/>
            <w:tcBorders>
              <w:bottom w:val="single" w:sz="12" w:space="0" w:color="ED7D31" w:themeColor="accent2"/>
            </w:tcBorders>
            <w:shd w:val="clear" w:color="auto" w:fill="auto"/>
            <w:vAlign w:val="center"/>
          </w:tcPr>
          <w:p w:rsidR="00532EDB" w:rsidRPr="00AD76A6" w:rsidRDefault="00532EDB" w:rsidP="00E20B1E">
            <w:pPr>
              <w:jc w:val="center"/>
              <w:rPr>
                <w:rFonts w:ascii="Calibri" w:hAnsi="Calibri" w:cs="Calibri"/>
                <w:color w:val="FFFFFF" w:themeColor="background1"/>
                <w:sz w:val="2"/>
                <w:szCs w:val="2"/>
              </w:rPr>
            </w:pPr>
          </w:p>
        </w:tc>
      </w:tr>
      <w:tr w:rsidR="00532EDB" w:rsidRPr="00AD76A6" w:rsidTr="00532EDB">
        <w:trPr>
          <w:trHeight w:val="94"/>
        </w:trPr>
        <w:tc>
          <w:tcPr>
            <w:tcW w:w="8494" w:type="dxa"/>
            <w:tcBorders>
              <w:top w:val="single" w:sz="12" w:space="0" w:color="ED7D31" w:themeColor="accent2"/>
            </w:tcBorders>
            <w:shd w:val="clear" w:color="auto" w:fill="auto"/>
            <w:vAlign w:val="center"/>
          </w:tcPr>
          <w:p w:rsidR="00532EDB" w:rsidRPr="00AD76A6" w:rsidRDefault="00532EDB" w:rsidP="00E20B1E">
            <w:pPr>
              <w:jc w:val="center"/>
              <w:rPr>
                <w:rFonts w:ascii="Calibri" w:hAnsi="Calibri" w:cs="Calibri"/>
                <w:color w:val="FFFFFF" w:themeColor="background1"/>
                <w:sz w:val="2"/>
                <w:szCs w:val="2"/>
              </w:rPr>
            </w:pPr>
          </w:p>
        </w:tc>
      </w:tr>
      <w:tr w:rsidR="00532EDB" w:rsidRPr="00136A0E" w:rsidTr="00532EDB">
        <w:trPr>
          <w:trHeight w:val="662"/>
        </w:trPr>
        <w:tc>
          <w:tcPr>
            <w:tcW w:w="8494" w:type="dxa"/>
            <w:shd w:val="clear" w:color="auto" w:fill="auto"/>
            <w:vAlign w:val="center"/>
          </w:tcPr>
          <w:p w:rsidR="00E20B1E" w:rsidRPr="00136A0E" w:rsidRDefault="00E20B1E" w:rsidP="007F4BAE">
            <w:pPr>
              <w:rPr>
                <w:rFonts w:ascii="Calibri" w:hAnsi="Calibri" w:cs="Calibri"/>
                <w:b/>
                <w:color w:val="538135" w:themeColor="accent6" w:themeShade="BF"/>
              </w:rPr>
            </w:pPr>
            <w:r w:rsidRPr="00136A0E">
              <w:rPr>
                <w:rFonts w:ascii="Calibri" w:hAnsi="Calibri" w:cs="Calibri"/>
                <w:b/>
                <w:color w:val="538135" w:themeColor="accent6" w:themeShade="BF"/>
              </w:rPr>
              <w:t xml:space="preserve">BOLETIM DE MONITORAMENTO DO PLANEJAMENTO ESTRATÉGICO DO MINISTÉRIO DE MINAS E ENERGIA – </w:t>
            </w:r>
            <w:r w:rsidR="007F4BAE">
              <w:rPr>
                <w:rFonts w:ascii="Calibri" w:hAnsi="Calibri" w:cs="Calibri"/>
                <w:b/>
                <w:color w:val="538135" w:themeColor="accent6" w:themeShade="BF"/>
              </w:rPr>
              <w:t>3</w:t>
            </w:r>
            <w:r w:rsidR="00C53489" w:rsidRPr="00136A0E">
              <w:rPr>
                <w:rFonts w:ascii="Calibri" w:hAnsi="Calibri" w:cs="Calibri"/>
                <w:b/>
                <w:color w:val="538135" w:themeColor="accent6" w:themeShade="BF"/>
              </w:rPr>
              <w:t xml:space="preserve"> º </w:t>
            </w:r>
            <w:r w:rsidRPr="00136A0E">
              <w:rPr>
                <w:rFonts w:ascii="Calibri" w:hAnsi="Calibri" w:cs="Calibri"/>
                <w:b/>
                <w:color w:val="538135" w:themeColor="accent6" w:themeShade="BF"/>
              </w:rPr>
              <w:t>CICLO 201</w:t>
            </w:r>
            <w:r w:rsidR="007F4BAE">
              <w:rPr>
                <w:rFonts w:ascii="Calibri" w:hAnsi="Calibri" w:cs="Calibri"/>
                <w:b/>
                <w:color w:val="538135" w:themeColor="accent6" w:themeShade="BF"/>
              </w:rPr>
              <w:t>9</w:t>
            </w:r>
            <w:r w:rsidRPr="00136A0E">
              <w:rPr>
                <w:rFonts w:ascii="Calibri" w:hAnsi="Calibri" w:cs="Calibri"/>
                <w:b/>
                <w:color w:val="538135" w:themeColor="accent6" w:themeShade="BF"/>
              </w:rPr>
              <w:t>.</w:t>
            </w:r>
          </w:p>
        </w:tc>
      </w:tr>
    </w:tbl>
    <w:p w:rsidR="009D1A5C" w:rsidRPr="00AD76A6" w:rsidRDefault="009D1A5C">
      <w:pPr>
        <w:rPr>
          <w:rFonts w:ascii="Calibri" w:hAnsi="Calibri" w:cs="Calibri"/>
        </w:rPr>
      </w:pPr>
    </w:p>
    <w:p w:rsidR="009D1A5C" w:rsidRDefault="009D1A5C" w:rsidP="004A4951">
      <w:pPr>
        <w:jc w:val="center"/>
        <w:rPr>
          <w:rFonts w:ascii="Calibri" w:hAnsi="Calibri" w:cs="Calibri"/>
        </w:rPr>
      </w:pPr>
    </w:p>
    <w:p w:rsidR="00136A0E" w:rsidRDefault="00136A0E" w:rsidP="004A4951">
      <w:pPr>
        <w:jc w:val="center"/>
        <w:rPr>
          <w:rFonts w:ascii="Calibri" w:hAnsi="Calibri" w:cs="Calibri"/>
        </w:rPr>
      </w:pPr>
    </w:p>
    <w:p w:rsidR="00136A0E" w:rsidRDefault="00136A0E" w:rsidP="004A4951">
      <w:pPr>
        <w:jc w:val="center"/>
        <w:rPr>
          <w:rFonts w:ascii="Calibri" w:hAnsi="Calibri" w:cs="Calibri"/>
        </w:rPr>
      </w:pPr>
    </w:p>
    <w:p w:rsidR="00136A0E" w:rsidRDefault="00136A0E" w:rsidP="004A4951">
      <w:pPr>
        <w:jc w:val="center"/>
        <w:rPr>
          <w:rFonts w:ascii="Calibri" w:hAnsi="Calibri" w:cs="Calibri"/>
        </w:rPr>
      </w:pPr>
    </w:p>
    <w:p w:rsidR="009050F1" w:rsidRDefault="00EB0F73" w:rsidP="004A4951">
      <w:pPr>
        <w:jc w:val="center"/>
        <w:rPr>
          <w:rFonts w:ascii="Calibri" w:hAnsi="Calibri" w:cs="Calibri"/>
        </w:rPr>
      </w:pPr>
      <w:r>
        <w:rPr>
          <w:noProof/>
          <w:lang w:eastAsia="pt-BR"/>
        </w:rPr>
        <w:drawing>
          <wp:inline distT="0" distB="0" distL="0" distR="0" wp14:anchorId="7C2F4479" wp14:editId="64C9932B">
            <wp:extent cx="5400040" cy="3600027"/>
            <wp:effectExtent l="0" t="0" r="0" b="635"/>
            <wp:docPr id="15" name="Imagem 15" descr="Frase do dia | V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se do dia | VE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0E" w:rsidRDefault="00136A0E" w:rsidP="004A4951">
      <w:pPr>
        <w:jc w:val="center"/>
        <w:rPr>
          <w:rFonts w:ascii="Calibri" w:hAnsi="Calibri" w:cs="Calibri"/>
        </w:rPr>
      </w:pPr>
    </w:p>
    <w:p w:rsidR="00136A0E" w:rsidRDefault="00136A0E" w:rsidP="004A4951">
      <w:pPr>
        <w:jc w:val="center"/>
        <w:rPr>
          <w:rFonts w:ascii="Calibri" w:hAnsi="Calibri" w:cs="Calibri"/>
        </w:rPr>
      </w:pPr>
    </w:p>
    <w:p w:rsidR="00136A0E" w:rsidRDefault="00136A0E" w:rsidP="004A4951">
      <w:pPr>
        <w:jc w:val="center"/>
        <w:rPr>
          <w:rFonts w:ascii="Calibri" w:hAnsi="Calibri" w:cs="Calibri"/>
        </w:rPr>
      </w:pPr>
    </w:p>
    <w:p w:rsidR="00136A0E" w:rsidRDefault="00136A0E" w:rsidP="004A4951">
      <w:pPr>
        <w:jc w:val="center"/>
        <w:rPr>
          <w:rFonts w:ascii="Calibri" w:hAnsi="Calibri" w:cs="Calibri"/>
        </w:rPr>
      </w:pPr>
    </w:p>
    <w:p w:rsidR="00136A0E" w:rsidRDefault="00136A0E" w:rsidP="004A4951">
      <w:pPr>
        <w:jc w:val="center"/>
        <w:rPr>
          <w:rFonts w:ascii="Calibri" w:hAnsi="Calibri" w:cs="Calibri"/>
        </w:rPr>
      </w:pPr>
    </w:p>
    <w:p w:rsidR="00136A0E" w:rsidRDefault="00136A0E" w:rsidP="004A4951">
      <w:pPr>
        <w:jc w:val="center"/>
        <w:rPr>
          <w:rFonts w:ascii="Calibri" w:hAnsi="Calibri" w:cs="Calibri"/>
        </w:rPr>
      </w:pPr>
    </w:p>
    <w:p w:rsidR="00136A0E" w:rsidRDefault="00136A0E" w:rsidP="004A4951">
      <w:pPr>
        <w:jc w:val="center"/>
        <w:rPr>
          <w:rFonts w:ascii="Calibri" w:hAnsi="Calibri" w:cs="Calibri"/>
        </w:rPr>
      </w:pPr>
    </w:p>
    <w:p w:rsidR="00136A0E" w:rsidRDefault="00136A0E" w:rsidP="004A4951">
      <w:pPr>
        <w:jc w:val="center"/>
        <w:rPr>
          <w:rFonts w:ascii="Calibri" w:hAnsi="Calibri" w:cs="Calibri"/>
        </w:rPr>
      </w:pPr>
    </w:p>
    <w:p w:rsidR="00136A0E" w:rsidRPr="00136A0E" w:rsidRDefault="00136A0E" w:rsidP="00136A0E">
      <w:pPr>
        <w:spacing w:after="0" w:line="240" w:lineRule="auto"/>
        <w:jc w:val="right"/>
        <w:rPr>
          <w:rFonts w:ascii="Calibri" w:hAnsi="Calibri" w:cs="Calibri"/>
          <w:b/>
          <w:color w:val="538135" w:themeColor="accent6" w:themeShade="BF"/>
        </w:rPr>
      </w:pPr>
      <w:r w:rsidRPr="00136A0E">
        <w:rPr>
          <w:rFonts w:ascii="Calibri" w:hAnsi="Calibri" w:cs="Calibri"/>
          <w:b/>
          <w:color w:val="538135" w:themeColor="accent6" w:themeShade="BF"/>
        </w:rPr>
        <w:t xml:space="preserve">Brasília/DF, </w:t>
      </w:r>
      <w:r w:rsidR="002A2E7B">
        <w:rPr>
          <w:rFonts w:ascii="Calibri" w:hAnsi="Calibri" w:cs="Calibri"/>
          <w:b/>
          <w:color w:val="538135" w:themeColor="accent6" w:themeShade="BF"/>
        </w:rPr>
        <w:t>01</w:t>
      </w:r>
      <w:r w:rsidRPr="00136A0E">
        <w:rPr>
          <w:rFonts w:ascii="Calibri" w:hAnsi="Calibri" w:cs="Calibri"/>
          <w:b/>
          <w:color w:val="538135" w:themeColor="accent6" w:themeShade="BF"/>
        </w:rPr>
        <w:t xml:space="preserve"> de </w:t>
      </w:r>
      <w:r w:rsidR="002A2E7B">
        <w:rPr>
          <w:rFonts w:ascii="Calibri" w:hAnsi="Calibri" w:cs="Calibri"/>
          <w:b/>
          <w:color w:val="538135" w:themeColor="accent6" w:themeShade="BF"/>
        </w:rPr>
        <w:t>julho</w:t>
      </w:r>
      <w:r w:rsidRPr="00136A0E">
        <w:rPr>
          <w:rFonts w:ascii="Calibri" w:hAnsi="Calibri" w:cs="Calibri"/>
          <w:b/>
          <w:color w:val="538135" w:themeColor="accent6" w:themeShade="BF"/>
        </w:rPr>
        <w:t xml:space="preserve"> de 2020</w:t>
      </w:r>
    </w:p>
    <w:p w:rsidR="00136A0E" w:rsidRDefault="00136A0E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sdt>
      <w:sdtPr>
        <w:rPr>
          <w:color w:val="0070C0"/>
          <w:sz w:val="24"/>
          <w:szCs w:val="24"/>
        </w:rPr>
        <w:id w:val="1400643425"/>
        <w:docPartObj>
          <w:docPartGallery w:val="Table of Contents"/>
          <w:docPartUnique/>
        </w:docPartObj>
      </w:sdtPr>
      <w:sdtEndPr>
        <w:rPr>
          <w:rFonts w:ascii="Calibri" w:hAnsi="Calibri" w:cs="Calibri"/>
          <w:b/>
          <w:bCs/>
          <w:color w:val="auto"/>
          <w:sz w:val="22"/>
          <w:szCs w:val="22"/>
        </w:rPr>
      </w:sdtEndPr>
      <w:sdtContent>
        <w:p w:rsidR="00A20873" w:rsidRPr="003A2CB9" w:rsidRDefault="00A20873" w:rsidP="003A2CB9">
          <w:pPr>
            <w:jc w:val="center"/>
            <w:rPr>
              <w:color w:val="0070C0"/>
              <w:sz w:val="24"/>
              <w:szCs w:val="24"/>
            </w:rPr>
          </w:pPr>
          <w:r w:rsidRPr="003A2CB9">
            <w:rPr>
              <w:color w:val="0070C0"/>
              <w:sz w:val="24"/>
              <w:szCs w:val="24"/>
            </w:rPr>
            <w:t>Sumário</w:t>
          </w:r>
        </w:p>
        <w:p w:rsidR="00A04D08" w:rsidRDefault="00A2087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 w:rsidRPr="00E34FDD">
            <w:rPr>
              <w:rFonts w:cstheme="minorHAnsi"/>
              <w:sz w:val="24"/>
              <w:szCs w:val="24"/>
            </w:rPr>
            <w:fldChar w:fldCharType="begin"/>
          </w:r>
          <w:r w:rsidRPr="00E34FDD">
            <w:rPr>
              <w:rFonts w:cstheme="minorHAnsi"/>
              <w:sz w:val="24"/>
              <w:szCs w:val="24"/>
            </w:rPr>
            <w:instrText xml:space="preserve"> TOC \o "1-3" \h \z \u </w:instrText>
          </w:r>
          <w:r w:rsidRPr="00E34FDD">
            <w:rPr>
              <w:rFonts w:cstheme="minorHAnsi"/>
              <w:sz w:val="24"/>
              <w:szCs w:val="24"/>
            </w:rPr>
            <w:fldChar w:fldCharType="separate"/>
          </w:r>
          <w:hyperlink w:anchor="_Toc46229000" w:history="1">
            <w:r w:rsidR="00A04D08" w:rsidRPr="00A747B0">
              <w:rPr>
                <w:rStyle w:val="Hyperlink"/>
                <w:rFonts w:ascii="Calibri" w:hAnsi="Calibri" w:cs="Calibri"/>
                <w:noProof/>
              </w:rPr>
              <w:t>Introdução</w:t>
            </w:r>
            <w:r w:rsidR="00A04D08">
              <w:rPr>
                <w:noProof/>
                <w:webHidden/>
              </w:rPr>
              <w:tab/>
            </w:r>
            <w:r w:rsidR="00A04D08">
              <w:rPr>
                <w:noProof/>
                <w:webHidden/>
              </w:rPr>
              <w:fldChar w:fldCharType="begin"/>
            </w:r>
            <w:r w:rsidR="00A04D08">
              <w:rPr>
                <w:noProof/>
                <w:webHidden/>
              </w:rPr>
              <w:instrText xml:space="preserve"> PAGEREF _Toc46229000 \h </w:instrText>
            </w:r>
            <w:r w:rsidR="00A04D08">
              <w:rPr>
                <w:noProof/>
                <w:webHidden/>
              </w:rPr>
            </w:r>
            <w:r w:rsidR="00A04D08">
              <w:rPr>
                <w:noProof/>
                <w:webHidden/>
              </w:rPr>
              <w:fldChar w:fldCharType="separate"/>
            </w:r>
            <w:r w:rsidR="00A04D08">
              <w:rPr>
                <w:noProof/>
                <w:webHidden/>
              </w:rPr>
              <w:t>5</w:t>
            </w:r>
            <w:r w:rsidR="00A04D08"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01" w:history="1">
            <w:r w:rsidRPr="00A747B0">
              <w:rPr>
                <w:rStyle w:val="Hyperlink"/>
                <w:rFonts w:ascii="Calibri" w:hAnsi="Calibri" w:cs="Calibri"/>
                <w:noProof/>
              </w:rPr>
              <w:t>Mapa Estratégico 2017-2021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02" w:history="1">
            <w:r w:rsidRPr="00A747B0">
              <w:rPr>
                <w:rStyle w:val="Hyperlink"/>
                <w:rFonts w:ascii="Calibri" w:hAnsi="Calibri" w:cs="Calibri"/>
                <w:noProof/>
              </w:rPr>
              <w:t>Processos Mapeados: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03" w:history="1">
            <w:r w:rsidRPr="00A747B0">
              <w:rPr>
                <w:rStyle w:val="Hyperlink"/>
                <w:rFonts w:ascii="Symbol" w:hAnsi="Symbol"/>
                <w:noProof/>
              </w:rPr>
              <w:t>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A747B0">
              <w:rPr>
                <w:rStyle w:val="Hyperlink"/>
                <w:noProof/>
              </w:rPr>
              <w:t>Assessoria de Comunicação Social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04" w:history="1">
            <w:r w:rsidRPr="00A747B0">
              <w:rPr>
                <w:rStyle w:val="Hyperlink"/>
                <w:rFonts w:ascii="Symbol" w:hAnsi="Symbol"/>
                <w:noProof/>
              </w:rPr>
              <w:t>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A747B0">
              <w:rPr>
                <w:rStyle w:val="Hyperlink"/>
                <w:noProof/>
              </w:rPr>
              <w:t>Aprovação de Projeto de Energia Elétrica como Prioritário G e T - SPE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05" w:history="1">
            <w:r w:rsidRPr="00A747B0">
              <w:rPr>
                <w:rStyle w:val="Hyperlink"/>
                <w:rFonts w:ascii="Symbol" w:hAnsi="Symbol"/>
                <w:noProof/>
              </w:rPr>
              <w:t>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A747B0">
              <w:rPr>
                <w:rStyle w:val="Hyperlink"/>
                <w:noProof/>
              </w:rPr>
              <w:t>Atendimento de Demanda de Órgão de Controle - SPG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06" w:history="1">
            <w:r w:rsidRPr="00A747B0">
              <w:rPr>
                <w:rStyle w:val="Hyperlink"/>
                <w:rFonts w:ascii="Symbol" w:hAnsi="Symbol"/>
                <w:noProof/>
              </w:rPr>
              <w:t>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A747B0">
              <w:rPr>
                <w:rStyle w:val="Hyperlink"/>
                <w:noProof/>
              </w:rPr>
              <w:t>Outorga de Concessão de Lavra - SGM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07" w:history="1">
            <w:r w:rsidRPr="00A747B0">
              <w:rPr>
                <w:rStyle w:val="Hyperlink"/>
                <w:rFonts w:ascii="Symbol" w:hAnsi="Symbol"/>
                <w:noProof/>
              </w:rPr>
              <w:t>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A747B0">
              <w:rPr>
                <w:rStyle w:val="Hyperlink"/>
                <w:noProof/>
              </w:rPr>
              <w:t>Monitoramento dos Empreendimentos de Geração de Transmissão - SEE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08" w:history="1">
            <w:r w:rsidRPr="00A747B0">
              <w:rPr>
                <w:rStyle w:val="Hyperlink"/>
                <w:rFonts w:ascii="Symbol" w:hAnsi="Symbol"/>
                <w:noProof/>
              </w:rPr>
              <w:t>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A747B0">
              <w:rPr>
                <w:rStyle w:val="Hyperlink"/>
                <w:noProof/>
              </w:rPr>
              <w:t>Monitoramento e Avaliação do PPA - AEGE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09" w:history="1">
            <w:r w:rsidRPr="00A747B0">
              <w:rPr>
                <w:rStyle w:val="Hyperlink"/>
                <w:rFonts w:ascii="Symbol" w:hAnsi="Symbol"/>
                <w:noProof/>
              </w:rPr>
              <w:t>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A747B0">
              <w:rPr>
                <w:rStyle w:val="Hyperlink"/>
                <w:noProof/>
              </w:rPr>
              <w:t>Monitoramento e Avaliação do PPA - AEGE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10" w:history="1">
            <w:r w:rsidRPr="00A747B0">
              <w:rPr>
                <w:rStyle w:val="Hyperlink"/>
                <w:rFonts w:ascii="Symbol" w:hAnsi="Symbol"/>
                <w:noProof/>
              </w:rPr>
              <w:t>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A747B0">
              <w:rPr>
                <w:rStyle w:val="Hyperlink"/>
                <w:noProof/>
              </w:rPr>
              <w:t>Subsecretaria de Planejamento, Orçamento e Administração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11" w:history="1">
            <w:r w:rsidRPr="00A747B0">
              <w:rPr>
                <w:rStyle w:val="Hyperlink"/>
                <w:rFonts w:ascii="Calibri" w:hAnsi="Calibri" w:cs="Calibri"/>
                <w:noProof/>
              </w:rPr>
              <w:t>Objetivos Estratégicos: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12" w:history="1">
            <w:r w:rsidRPr="00A747B0">
              <w:rPr>
                <w:rStyle w:val="Hyperlink"/>
                <w:rFonts w:ascii="Calibri" w:hAnsi="Calibri" w:cs="Calibri"/>
                <w:noProof/>
              </w:rPr>
              <w:t>Ambiente de Confiança, Inovação e Competitividade para os Setores de Energia e Mineração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13" w:history="1">
            <w:r w:rsidRPr="00A747B0">
              <w:rPr>
                <w:rStyle w:val="Hyperlink"/>
                <w:rFonts w:ascii="Calibri" w:hAnsi="Calibri" w:cs="Calibri"/>
                <w:noProof/>
              </w:rPr>
              <w:t>Ampliar a Participação na Gestão Territorial nos Setores de Energia e Mineração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14" w:history="1">
            <w:r w:rsidRPr="00A747B0">
              <w:rPr>
                <w:rStyle w:val="Hyperlink"/>
                <w:rFonts w:ascii="Calibri" w:hAnsi="Calibri" w:cs="Calibri"/>
                <w:noProof/>
              </w:rPr>
              <w:t>Ampliar e Divulgar o Conhecimento Energético e Geológico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15" w:history="1">
            <w:r w:rsidRPr="00A747B0">
              <w:rPr>
                <w:rStyle w:val="Hyperlink"/>
                <w:rFonts w:ascii="Calibri" w:hAnsi="Calibri" w:cs="Calibri"/>
                <w:noProof/>
              </w:rPr>
              <w:t>Aprimorar a Gestão dos Processos de Trabalho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16" w:history="1">
            <w:r w:rsidRPr="00A747B0">
              <w:rPr>
                <w:rStyle w:val="Hyperlink"/>
                <w:rFonts w:ascii="Calibri" w:hAnsi="Calibri" w:cs="Calibri"/>
                <w:noProof/>
              </w:rPr>
              <w:t>Aprimorar a Governança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17" w:history="1">
            <w:r w:rsidRPr="00A747B0">
              <w:rPr>
                <w:rStyle w:val="Hyperlink"/>
                <w:rFonts w:ascii="Calibri" w:hAnsi="Calibri" w:cs="Calibri"/>
                <w:noProof/>
              </w:rPr>
              <w:t>Aprimorar o Planejamento e o Monitoramento Setorial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18" w:history="1">
            <w:r w:rsidRPr="00A747B0">
              <w:rPr>
                <w:rStyle w:val="Hyperlink"/>
                <w:rFonts w:ascii="Calibri" w:hAnsi="Calibri" w:cs="Calibri"/>
                <w:noProof/>
              </w:rPr>
              <w:t>Aprimorar os Marcos Legal e Regulatório com Segurança Jurídica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19" w:history="1">
            <w:r w:rsidRPr="00A747B0">
              <w:rPr>
                <w:rStyle w:val="Hyperlink"/>
                <w:rFonts w:ascii="Calibri" w:hAnsi="Calibri" w:cs="Calibri"/>
                <w:noProof/>
              </w:rPr>
              <w:t>Aproveitamento dos Recursos Energéticos e Minerais de Forma Sustentável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20" w:history="1">
            <w:r w:rsidRPr="00A747B0">
              <w:rPr>
                <w:rStyle w:val="Hyperlink"/>
                <w:rFonts w:ascii="Calibri" w:hAnsi="Calibri" w:cs="Calibri"/>
                <w:noProof/>
              </w:rPr>
              <w:t>Desenvolver a Gestão Integrada das Informações dos Setores Energéticos e Mineral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21" w:history="1">
            <w:r w:rsidRPr="00A747B0">
              <w:rPr>
                <w:rStyle w:val="Hyperlink"/>
                <w:rFonts w:ascii="Calibri" w:hAnsi="Calibri" w:cs="Calibri"/>
                <w:noProof/>
              </w:rPr>
              <w:t>Fortalecer a Comunicação Interna e Externa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22" w:history="1">
            <w:r w:rsidRPr="00A747B0">
              <w:rPr>
                <w:rStyle w:val="Hyperlink"/>
                <w:rFonts w:ascii="Calibri" w:hAnsi="Calibri" w:cs="Calibri"/>
                <w:noProof/>
              </w:rPr>
              <w:t>Fortalecer a Gestão de Pessoas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23" w:history="1">
            <w:r w:rsidRPr="00A747B0">
              <w:rPr>
                <w:rStyle w:val="Hyperlink"/>
                <w:rFonts w:ascii="Calibri" w:hAnsi="Calibri" w:cs="Calibri"/>
                <w:noProof/>
              </w:rPr>
              <w:t>Fortalecer as Articulações Institucionais e a Supervisão Ministerial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24" w:history="1">
            <w:r w:rsidRPr="00A747B0">
              <w:rPr>
                <w:rStyle w:val="Hyperlink"/>
                <w:rFonts w:ascii="Calibri" w:hAnsi="Calibri" w:cs="Calibri"/>
                <w:noProof/>
              </w:rPr>
              <w:t>Garantir o Alinhamento Interno na Atuação do MME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25" w:history="1">
            <w:r w:rsidRPr="00A747B0">
              <w:rPr>
                <w:rStyle w:val="Hyperlink"/>
                <w:rFonts w:ascii="Calibri" w:hAnsi="Calibri" w:cs="Calibri"/>
                <w:noProof/>
              </w:rPr>
              <w:t>Garantir Recursos Orçamentários e Financeiros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26" w:history="1">
            <w:r w:rsidRPr="00A747B0">
              <w:rPr>
                <w:rStyle w:val="Hyperlink"/>
                <w:rFonts w:ascii="Calibri" w:hAnsi="Calibri" w:cs="Calibri"/>
                <w:noProof/>
              </w:rPr>
              <w:t>Maximizar os Resultados com a Aplicação Efetiva dos Recursos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27" w:history="1">
            <w:r w:rsidRPr="00A747B0">
              <w:rPr>
                <w:rStyle w:val="Hyperlink"/>
                <w:rFonts w:ascii="Calibri" w:hAnsi="Calibri" w:cs="Calibri"/>
                <w:noProof/>
              </w:rPr>
              <w:t>Modernizar a Infraestrutura Física e Tecnológica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28" w:history="1">
            <w:r w:rsidRPr="00A747B0">
              <w:rPr>
                <w:rStyle w:val="Hyperlink"/>
                <w:rFonts w:ascii="Calibri" w:hAnsi="Calibri" w:cs="Calibri"/>
                <w:noProof/>
              </w:rPr>
              <w:t>Racionalidade Econômica na Atuação do MME em Prol da Sociedade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29" w:history="1">
            <w:r w:rsidRPr="00A747B0">
              <w:rPr>
                <w:rStyle w:val="Hyperlink"/>
                <w:rFonts w:ascii="Calibri" w:hAnsi="Calibri" w:cs="Calibri"/>
                <w:noProof/>
              </w:rPr>
              <w:t>Segurança Energética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30" w:history="1">
            <w:r w:rsidRPr="00A747B0">
              <w:rPr>
                <w:rStyle w:val="Hyperlink"/>
                <w:rFonts w:ascii="Calibri" w:hAnsi="Calibri" w:cs="Calibri"/>
                <w:noProof/>
              </w:rPr>
              <w:t>Universalização dos Serviços de Energia Elétrica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31" w:history="1">
            <w:r w:rsidRPr="00A747B0">
              <w:rPr>
                <w:rStyle w:val="Hyperlink"/>
                <w:rFonts w:ascii="Calibri" w:hAnsi="Calibri" w:cs="Calibri"/>
                <w:noProof/>
              </w:rPr>
              <w:t>Uso Racional da Energia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32" w:history="1">
            <w:r w:rsidRPr="00A747B0">
              <w:rPr>
                <w:rStyle w:val="Hyperlink"/>
                <w:rFonts w:ascii="Calibri" w:hAnsi="Calibri" w:cs="Calibri"/>
                <w:noProof/>
              </w:rPr>
              <w:t>Projetos Estratégicos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33" w:history="1">
            <w:r w:rsidRPr="00A747B0">
              <w:rPr>
                <w:rStyle w:val="Hyperlink"/>
                <w:rFonts w:ascii="Calibri" w:hAnsi="Calibri" w:cs="Calibri"/>
                <w:noProof/>
              </w:rPr>
              <w:t>Indicadores Estratégicos: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34" w:history="1">
            <w:r w:rsidRPr="00A747B0">
              <w:rPr>
                <w:rStyle w:val="Hyperlink"/>
                <w:rFonts w:ascii="Calibri" w:hAnsi="Calibri" w:cs="Calibri"/>
                <w:noProof/>
              </w:rPr>
              <w:t>% da liquidação do MCP não pago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35" w:history="1">
            <w:r w:rsidRPr="00A747B0">
              <w:rPr>
                <w:rStyle w:val="Hyperlink"/>
                <w:rFonts w:ascii="Calibri" w:hAnsi="Calibri" w:cs="Calibri"/>
                <w:noProof/>
              </w:rPr>
              <w:t>Atendimento dos Objetivos de Desenvolvimento Sustentável (ODS)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36" w:history="1">
            <w:r w:rsidRPr="00A747B0">
              <w:rPr>
                <w:rStyle w:val="Hyperlink"/>
                <w:rFonts w:ascii="Calibri" w:hAnsi="Calibri" w:cs="Calibri"/>
                <w:noProof/>
              </w:rPr>
              <w:t>Cultura de Gestão Estratégica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37" w:history="1">
            <w:r w:rsidRPr="00A747B0">
              <w:rPr>
                <w:rStyle w:val="Hyperlink"/>
                <w:rFonts w:ascii="Calibri" w:hAnsi="Calibri" w:cs="Calibri"/>
                <w:noProof/>
              </w:rPr>
              <w:t>Dinâmica do Setor Mineral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38" w:history="1">
            <w:r w:rsidRPr="00A747B0">
              <w:rPr>
                <w:rStyle w:val="Hyperlink"/>
                <w:rFonts w:ascii="Calibri" w:hAnsi="Calibri" w:cs="Calibri"/>
                <w:noProof/>
              </w:rPr>
              <w:t>Diversificação dos Agentes no Fornecimento de Diesel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39" w:history="1">
            <w:r w:rsidRPr="00A747B0">
              <w:rPr>
                <w:rStyle w:val="Hyperlink"/>
                <w:rFonts w:ascii="Calibri" w:hAnsi="Calibri" w:cs="Calibri"/>
                <w:noProof/>
              </w:rPr>
              <w:t>Diversificação dos Agentes no Fornecimento de Gasolina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40" w:history="1">
            <w:r w:rsidRPr="00A747B0">
              <w:rPr>
                <w:rStyle w:val="Hyperlink"/>
                <w:rFonts w:ascii="Calibri" w:hAnsi="Calibri" w:cs="Calibri"/>
                <w:noProof/>
              </w:rPr>
              <w:t>Diversificação dos Agentes Ofertantes no Mercado de Gás Natural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41" w:history="1">
            <w:r w:rsidRPr="00A747B0">
              <w:rPr>
                <w:rStyle w:val="Hyperlink"/>
                <w:rFonts w:ascii="Calibri" w:hAnsi="Calibri" w:cs="Calibri"/>
                <w:noProof/>
              </w:rPr>
              <w:t>Índice de Clima Organizacional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42" w:history="1">
            <w:r w:rsidRPr="00A747B0">
              <w:rPr>
                <w:rStyle w:val="Hyperlink"/>
                <w:rFonts w:ascii="Calibri" w:hAnsi="Calibri" w:cs="Calibri"/>
                <w:noProof/>
              </w:rPr>
              <w:t>Índice de Execução do Luz para Todos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43" w:history="1">
            <w:r w:rsidRPr="00A747B0">
              <w:rPr>
                <w:rStyle w:val="Hyperlink"/>
                <w:rFonts w:ascii="Calibri" w:hAnsi="Calibri" w:cs="Calibri"/>
                <w:noProof/>
              </w:rPr>
              <w:t>Índice de Infraestrutura Física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44" w:history="1">
            <w:r w:rsidRPr="00A747B0">
              <w:rPr>
                <w:rStyle w:val="Hyperlink"/>
                <w:rFonts w:ascii="Calibri" w:hAnsi="Calibri" w:cs="Calibri"/>
                <w:noProof/>
              </w:rPr>
              <w:t>Índice de Orçamento do MME aprovado na LOA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45" w:history="1">
            <w:r w:rsidRPr="00A747B0">
              <w:rPr>
                <w:rStyle w:val="Hyperlink"/>
                <w:rFonts w:ascii="Calibri" w:hAnsi="Calibri" w:cs="Calibri"/>
                <w:noProof/>
              </w:rPr>
              <w:t>Índice de Otimização de Processos Críticos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46" w:history="1">
            <w:r w:rsidRPr="00A747B0">
              <w:rPr>
                <w:rStyle w:val="Hyperlink"/>
                <w:rFonts w:ascii="Calibri" w:hAnsi="Calibri" w:cs="Calibri"/>
                <w:noProof/>
              </w:rPr>
              <w:t>Índice de Participação na Gestão Territorial nos Setores de Mineração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47" w:history="1">
            <w:r w:rsidRPr="00A747B0">
              <w:rPr>
                <w:rStyle w:val="Hyperlink"/>
                <w:rFonts w:ascii="Calibri" w:hAnsi="Calibri" w:cs="Calibri"/>
                <w:noProof/>
              </w:rPr>
              <w:t>Índice de Perda de Servidores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48" w:history="1">
            <w:r w:rsidRPr="00A747B0">
              <w:rPr>
                <w:rStyle w:val="Hyperlink"/>
                <w:rFonts w:ascii="Calibri" w:hAnsi="Calibri" w:cs="Calibri"/>
                <w:noProof/>
              </w:rPr>
              <w:t>Índice de Realização de empreendimentos nos leilões de geração para o ano corrente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49" w:history="1">
            <w:r w:rsidRPr="00A747B0">
              <w:rPr>
                <w:rStyle w:val="Hyperlink"/>
                <w:rFonts w:ascii="Calibri" w:hAnsi="Calibri" w:cs="Calibri"/>
                <w:noProof/>
              </w:rPr>
              <w:t>Índice de Reuniões de Integração e Alinhamento (RAO/RAE)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50" w:history="1">
            <w:r w:rsidRPr="00A747B0">
              <w:rPr>
                <w:rStyle w:val="Hyperlink"/>
                <w:rFonts w:ascii="Calibri" w:hAnsi="Calibri" w:cs="Calibri"/>
                <w:noProof/>
              </w:rPr>
              <w:t>Índice de Risco de Déficit (Energia Elétrica)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51" w:history="1">
            <w:r w:rsidRPr="00A747B0">
              <w:rPr>
                <w:rStyle w:val="Hyperlink"/>
                <w:rFonts w:ascii="Calibri" w:hAnsi="Calibri" w:cs="Calibri"/>
                <w:noProof/>
              </w:rPr>
              <w:t>Índice de Satisfação em Relação às Demandas de T&amp;I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52" w:history="1">
            <w:r w:rsidRPr="00A747B0">
              <w:rPr>
                <w:rStyle w:val="Hyperlink"/>
                <w:rFonts w:ascii="Calibri" w:hAnsi="Calibri" w:cs="Calibri"/>
                <w:noProof/>
              </w:rPr>
              <w:t>Índice de Sucesso nos Leilões da ANP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53" w:history="1">
            <w:r w:rsidRPr="00A747B0">
              <w:rPr>
                <w:rStyle w:val="Hyperlink"/>
                <w:rFonts w:ascii="Calibri" w:hAnsi="Calibri" w:cs="Calibri"/>
                <w:noProof/>
              </w:rPr>
              <w:t>Índice de Sucesso nos Leilões de Transmissão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54" w:history="1">
            <w:r w:rsidRPr="00A747B0">
              <w:rPr>
                <w:rStyle w:val="Hyperlink"/>
                <w:rFonts w:ascii="Calibri" w:hAnsi="Calibri" w:cs="Calibri"/>
                <w:noProof/>
              </w:rPr>
              <w:t>Índice de Universalização Rural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55" w:history="1">
            <w:r w:rsidRPr="00A747B0">
              <w:rPr>
                <w:rStyle w:val="Hyperlink"/>
                <w:rFonts w:ascii="Calibri" w:hAnsi="Calibri" w:cs="Calibri"/>
                <w:noProof/>
              </w:rPr>
              <w:t>Informações Sistematizadas (Observatório)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56" w:history="1">
            <w:r w:rsidRPr="00A747B0">
              <w:rPr>
                <w:rStyle w:val="Hyperlink"/>
                <w:rFonts w:ascii="Calibri" w:hAnsi="Calibri" w:cs="Calibri"/>
                <w:noProof/>
              </w:rPr>
              <w:t>Intensidade de Consumo Final em relação ao PIB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57" w:history="1">
            <w:r w:rsidRPr="00A747B0">
              <w:rPr>
                <w:rStyle w:val="Hyperlink"/>
                <w:rFonts w:ascii="Calibri" w:hAnsi="Calibri" w:cs="Calibri"/>
                <w:noProof/>
              </w:rPr>
              <w:t>Monitoramento do Cumprimento das Demandas dos Órgãos de Controle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58" w:history="1">
            <w:r w:rsidRPr="00A747B0">
              <w:rPr>
                <w:rStyle w:val="Hyperlink"/>
                <w:rFonts w:ascii="Calibri" w:hAnsi="Calibri" w:cs="Calibri"/>
                <w:noProof/>
              </w:rPr>
              <w:t>Número de Marcos Legal Aprimorados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59" w:history="1">
            <w:r w:rsidRPr="00A747B0">
              <w:rPr>
                <w:rStyle w:val="Hyperlink"/>
                <w:rFonts w:ascii="Calibri" w:hAnsi="Calibri" w:cs="Calibri"/>
                <w:noProof/>
              </w:rPr>
              <w:t>Número de Relatórios e Publicações Geradas pelo MME sobre Conhecimento Energético e Geológico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60" w:history="1">
            <w:r w:rsidRPr="00A747B0">
              <w:rPr>
                <w:rStyle w:val="Hyperlink"/>
                <w:rFonts w:ascii="Calibri" w:hAnsi="Calibri" w:cs="Calibri"/>
                <w:noProof/>
              </w:rPr>
              <w:t>Número de Reuniões para Aprimoramento do Planejamento e Monitoramento Setorial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61" w:history="1">
            <w:r w:rsidRPr="00A747B0">
              <w:rPr>
                <w:rStyle w:val="Hyperlink"/>
                <w:rFonts w:ascii="Calibri" w:hAnsi="Calibri" w:cs="Calibri"/>
                <w:noProof/>
              </w:rPr>
              <w:t>Percentual de Servidores em Exercício no MME Capacitados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62" w:history="1">
            <w:r w:rsidRPr="00A747B0">
              <w:rPr>
                <w:rStyle w:val="Hyperlink"/>
                <w:rFonts w:ascii="Calibri" w:hAnsi="Calibri" w:cs="Calibri"/>
                <w:noProof/>
              </w:rPr>
              <w:t>Previsão da Expansão da Geração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63" w:history="1">
            <w:r w:rsidRPr="00A747B0">
              <w:rPr>
                <w:rStyle w:val="Hyperlink"/>
                <w:rFonts w:ascii="Calibri" w:hAnsi="Calibri" w:cs="Calibri"/>
                <w:noProof/>
              </w:rPr>
              <w:t>Previsão Expansão da Transmissão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64" w:history="1">
            <w:r w:rsidRPr="00A747B0">
              <w:rPr>
                <w:rStyle w:val="Hyperlink"/>
                <w:rFonts w:ascii="Calibri" w:hAnsi="Calibri" w:cs="Calibri"/>
                <w:noProof/>
              </w:rPr>
              <w:t>Proporção de Renováveis na Matriz Energética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65" w:history="1">
            <w:r w:rsidRPr="00A747B0">
              <w:rPr>
                <w:rStyle w:val="Hyperlink"/>
                <w:rFonts w:ascii="Calibri" w:hAnsi="Calibri" w:cs="Calibri"/>
                <w:noProof/>
              </w:rPr>
              <w:t>Quantidade de Produtos Realizados para Comunicação Externa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66" w:history="1">
            <w:r w:rsidRPr="00A747B0">
              <w:rPr>
                <w:rStyle w:val="Hyperlink"/>
                <w:rFonts w:ascii="Calibri" w:hAnsi="Calibri" w:cs="Calibri"/>
                <w:noProof/>
              </w:rPr>
              <w:t>Quantidade de Produtos Realizados para Comunicação Interna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67" w:history="1">
            <w:r w:rsidRPr="00A747B0">
              <w:rPr>
                <w:rStyle w:val="Hyperlink"/>
                <w:rFonts w:ascii="Calibri" w:hAnsi="Calibri" w:cs="Calibri"/>
                <w:noProof/>
              </w:rPr>
              <w:t>Redução de Subsídios da CDE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68" w:history="1">
            <w:r w:rsidRPr="00A747B0">
              <w:rPr>
                <w:rStyle w:val="Hyperlink"/>
                <w:rFonts w:ascii="Calibri" w:hAnsi="Calibri" w:cs="Calibri"/>
                <w:noProof/>
              </w:rPr>
              <w:t>Relação Entre Reserva e Produção de Gás Natural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69" w:history="1">
            <w:r w:rsidRPr="00A747B0">
              <w:rPr>
                <w:rStyle w:val="Hyperlink"/>
                <w:rFonts w:ascii="Calibri" w:hAnsi="Calibri" w:cs="Calibri"/>
                <w:noProof/>
              </w:rPr>
              <w:t>Relação entre Reserva e Produção de Petróleo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70" w:history="1">
            <w:r w:rsidRPr="00A747B0">
              <w:rPr>
                <w:rStyle w:val="Hyperlink"/>
                <w:rFonts w:ascii="Calibri" w:hAnsi="Calibri" w:cs="Calibri"/>
                <w:noProof/>
              </w:rPr>
              <w:t>Taxa de Execução Financeira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71" w:history="1">
            <w:r w:rsidRPr="00A747B0">
              <w:rPr>
                <w:rStyle w:val="Hyperlink"/>
                <w:rFonts w:ascii="Calibri" w:hAnsi="Calibri" w:cs="Calibri"/>
                <w:noProof/>
              </w:rPr>
              <w:t>Taxa de Execução Orçamentária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72" w:history="1">
            <w:r w:rsidRPr="00A747B0">
              <w:rPr>
                <w:rStyle w:val="Hyperlink"/>
                <w:rFonts w:ascii="Calibri" w:hAnsi="Calibri" w:cs="Calibri"/>
                <w:noProof/>
              </w:rPr>
              <w:t>Reuniões de Avaliações Operacionais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4D08" w:rsidRDefault="00A04D08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46229073" w:history="1">
            <w:r w:rsidRPr="00A747B0">
              <w:rPr>
                <w:rStyle w:val="Hyperlink"/>
                <w:rFonts w:ascii="Calibri" w:hAnsi="Calibri" w:cs="Calibri"/>
                <w:noProof/>
              </w:rPr>
              <w:t>Reuniões de Avaliações da Estratégia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_Toc46229073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873" w:rsidRPr="00AD76A6" w:rsidRDefault="00A20873">
          <w:pPr>
            <w:rPr>
              <w:rFonts w:ascii="Calibri" w:hAnsi="Calibri" w:cs="Calibri"/>
            </w:rPr>
          </w:pPr>
          <w:r w:rsidRPr="00E34FDD">
            <w:rPr>
              <w:rFonts w:cstheme="minorHAnsi"/>
              <w:b/>
              <w:bCs/>
              <w:sz w:val="24"/>
              <w:szCs w:val="24"/>
            </w:rPr>
            <w:fldChar w:fldCharType="end"/>
          </w:r>
        </w:p>
      </w:sdtContent>
    </w:sdt>
    <w:p w:rsidR="00AB1570" w:rsidRDefault="00AB1570">
      <w:pPr>
        <w:rPr>
          <w:rFonts w:ascii="Calibri" w:eastAsiaTheme="majorEastAsia" w:hAnsi="Calibri" w:cs="Calibri"/>
          <w:color w:val="2E74B5" w:themeColor="accent1" w:themeShade="BF"/>
          <w:sz w:val="32"/>
          <w:szCs w:val="32"/>
        </w:rPr>
      </w:pPr>
      <w:r>
        <w:rPr>
          <w:rFonts w:ascii="Calibri" w:hAnsi="Calibri" w:cs="Calibri"/>
        </w:rPr>
        <w:br w:type="page"/>
      </w:r>
    </w:p>
    <w:p w:rsidR="00FC6920" w:rsidRPr="00E34FDD" w:rsidRDefault="009D1A5C" w:rsidP="00E34FDD">
      <w:pPr>
        <w:pStyle w:val="Ttulo1"/>
        <w:rPr>
          <w:rFonts w:ascii="Calibri" w:hAnsi="Calibri" w:cs="Calibri"/>
        </w:rPr>
      </w:pPr>
      <w:bookmarkStart w:id="0" w:name="_Toc46229000"/>
      <w:r w:rsidRPr="00E34FDD">
        <w:rPr>
          <w:rFonts w:ascii="Calibri" w:hAnsi="Calibri" w:cs="Calibri"/>
        </w:rPr>
        <w:t>Introdução</w:t>
      </w:r>
      <w:bookmarkEnd w:id="0"/>
    </w:p>
    <w:p w:rsidR="00113377" w:rsidRDefault="00113377" w:rsidP="007768CD">
      <w:pPr>
        <w:spacing w:before="100" w:beforeAutospacing="1" w:after="100" w:afterAutospacing="1" w:line="240" w:lineRule="auto"/>
        <w:ind w:firstLine="708"/>
        <w:jc w:val="both"/>
        <w:rPr>
          <w:rFonts w:eastAsia="Times New Roman" w:cstheme="minorHAnsi"/>
          <w:lang w:eastAsia="pt-BR"/>
        </w:rPr>
      </w:pPr>
      <w:r w:rsidRPr="00113377">
        <w:rPr>
          <w:rFonts w:eastAsia="Times New Roman" w:cstheme="minorHAnsi"/>
          <w:lang w:eastAsia="pt-BR"/>
        </w:rPr>
        <w:t>O mapa estratégico</w:t>
      </w:r>
      <w:r w:rsidR="007768CD">
        <w:rPr>
          <w:rFonts w:eastAsia="Times New Roman" w:cstheme="minorHAnsi"/>
          <w:lang w:eastAsia="pt-BR"/>
        </w:rPr>
        <w:t>, abaixo,</w:t>
      </w:r>
      <w:r w:rsidRPr="00113377">
        <w:rPr>
          <w:rFonts w:eastAsia="Times New Roman" w:cstheme="minorHAnsi"/>
          <w:lang w:eastAsia="pt-BR"/>
        </w:rPr>
        <w:t xml:space="preserve"> conta com a definição dos referenciais de Missão, Visão e Valores. Oportuno mencionar que toda essa representação (PE 2019-2023) encontra-se em fase de atualização desde o 4º trimestre de 2019 seguindo para 2020 com envolvimento das agências reguladoras e estatais. No quadro (2017-2021) foram definidos: 20 objetivos estratégicos distribuídos em 3 (três) perspectivas do Mapa Estratégico: resultados, processos internos e recursos; 38 Indicadores, bem como os planos operacionais anuais das secretarias e assessorias; e estabelecido o monitoramento trimestral da execução dos projetos, ações e respectivas metas. </w:t>
      </w:r>
    </w:p>
    <w:p w:rsidR="00113377" w:rsidRDefault="00113377" w:rsidP="007768CD">
      <w:pPr>
        <w:spacing w:before="100" w:beforeAutospacing="1" w:after="100" w:afterAutospacing="1" w:line="240" w:lineRule="auto"/>
        <w:ind w:firstLine="708"/>
        <w:jc w:val="both"/>
        <w:rPr>
          <w:rFonts w:eastAsia="Times New Roman" w:cstheme="minorHAnsi"/>
          <w:lang w:eastAsia="pt-BR"/>
        </w:rPr>
      </w:pPr>
      <w:r w:rsidRPr="00113377">
        <w:rPr>
          <w:rFonts w:eastAsia="Times New Roman" w:cstheme="minorHAnsi"/>
          <w:lang w:eastAsia="pt-BR"/>
        </w:rPr>
        <w:t>Dos 12 projetos planejados, 7 foram concluídos até 2019, dois projetos não foram iniciados e 3 projetos ainda estão ativos. Dos 38 indicadores, 20 são d</w:t>
      </w:r>
      <w:r w:rsidR="00ED3C7F">
        <w:rPr>
          <w:rFonts w:eastAsia="Times New Roman" w:cstheme="minorHAnsi"/>
          <w:lang w:eastAsia="pt-BR"/>
        </w:rPr>
        <w:t>e resultados e 18 são de meios.</w:t>
      </w:r>
    </w:p>
    <w:p w:rsidR="00113377" w:rsidRDefault="00113377" w:rsidP="007768CD">
      <w:pPr>
        <w:spacing w:before="100" w:beforeAutospacing="1" w:after="100" w:afterAutospacing="1" w:line="240" w:lineRule="auto"/>
        <w:ind w:firstLine="708"/>
        <w:jc w:val="both"/>
        <w:rPr>
          <w:rFonts w:eastAsia="Times New Roman" w:cstheme="minorHAnsi"/>
          <w:lang w:eastAsia="pt-BR"/>
        </w:rPr>
      </w:pPr>
      <w:r w:rsidRPr="00113377">
        <w:rPr>
          <w:rFonts w:eastAsia="Times New Roman" w:cstheme="minorHAnsi"/>
          <w:lang w:eastAsia="pt-BR"/>
        </w:rPr>
        <w:t xml:space="preserve">Na revisão para a adequação do Planejamento Estratégico ao PPA (2020-2023) foi constatada a necessidade de exclusão dos projetos não iniciados e de 14 indicadores de uso inadequado para a gestão. </w:t>
      </w:r>
    </w:p>
    <w:p w:rsidR="00ED3C7F" w:rsidRDefault="00113377" w:rsidP="007768CD">
      <w:pPr>
        <w:spacing w:before="100" w:beforeAutospacing="1" w:after="100" w:afterAutospacing="1" w:line="240" w:lineRule="auto"/>
        <w:ind w:firstLine="708"/>
        <w:jc w:val="both"/>
        <w:rPr>
          <w:rFonts w:eastAsia="Times New Roman" w:cstheme="minorHAnsi"/>
          <w:lang w:eastAsia="pt-BR"/>
        </w:rPr>
      </w:pPr>
      <w:r w:rsidRPr="00113377">
        <w:rPr>
          <w:rFonts w:eastAsia="Times New Roman" w:cstheme="minorHAnsi"/>
          <w:lang w:eastAsia="pt-BR"/>
        </w:rPr>
        <w:t>Com o objetivo de clarificar o</w:t>
      </w:r>
      <w:r w:rsidR="00ED3C7F">
        <w:rPr>
          <w:rFonts w:eastAsia="Times New Roman" w:cstheme="minorHAnsi"/>
          <w:lang w:eastAsia="pt-BR"/>
        </w:rPr>
        <w:t>s</w:t>
      </w:r>
      <w:r w:rsidRPr="00113377">
        <w:rPr>
          <w:rFonts w:eastAsia="Times New Roman" w:cstheme="minorHAnsi"/>
          <w:lang w:eastAsia="pt-BR"/>
        </w:rPr>
        <w:t xml:space="preserve"> efeitos </w:t>
      </w:r>
      <w:r w:rsidR="00ED3C7F">
        <w:rPr>
          <w:rFonts w:eastAsia="Times New Roman" w:cstheme="minorHAnsi"/>
          <w:lang w:eastAsia="pt-BR"/>
        </w:rPr>
        <w:t>d</w:t>
      </w:r>
      <w:r w:rsidRPr="00113377">
        <w:rPr>
          <w:rFonts w:eastAsia="Times New Roman" w:cstheme="minorHAnsi"/>
          <w:lang w:eastAsia="pt-BR"/>
        </w:rPr>
        <w:t xml:space="preserve">os processos transitórios no MME e os resultados, apresentam-se as 3 fases que nortearam as entregas dentro do Planejamento Estratégico ainda que com adaptações. </w:t>
      </w:r>
    </w:p>
    <w:p w:rsidR="007768CD" w:rsidRDefault="00113377" w:rsidP="007768CD">
      <w:pPr>
        <w:spacing w:before="100" w:beforeAutospacing="1" w:after="100" w:afterAutospacing="1" w:line="240" w:lineRule="auto"/>
        <w:ind w:firstLine="708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b/>
          <w:lang w:eastAsia="pt-BR"/>
        </w:rPr>
        <w:t>1ª Fase</w:t>
      </w:r>
    </w:p>
    <w:p w:rsidR="007768CD" w:rsidRDefault="00113377" w:rsidP="007768CD">
      <w:pPr>
        <w:spacing w:before="100" w:beforeAutospacing="1" w:after="100" w:afterAutospacing="1" w:line="240" w:lineRule="auto"/>
        <w:ind w:firstLine="709"/>
        <w:jc w:val="both"/>
        <w:rPr>
          <w:rFonts w:eastAsia="Times New Roman" w:cstheme="minorHAnsi"/>
          <w:lang w:eastAsia="pt-BR"/>
        </w:rPr>
      </w:pPr>
      <w:r w:rsidRPr="00113377">
        <w:rPr>
          <w:rFonts w:eastAsia="Times New Roman" w:cstheme="minorHAnsi"/>
          <w:lang w:eastAsia="pt-BR"/>
        </w:rPr>
        <w:t xml:space="preserve">Originalmente, foram elencados doze Projetos Estratégicos: </w:t>
      </w:r>
    </w:p>
    <w:p w:rsidR="007768CD" w:rsidRPr="007768CD" w:rsidRDefault="00113377" w:rsidP="007768CD">
      <w:pPr>
        <w:pStyle w:val="PargrafodaLista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>Combustível Brasil;</w:t>
      </w:r>
    </w:p>
    <w:p w:rsidR="007768CD" w:rsidRPr="007768CD" w:rsidRDefault="00113377" w:rsidP="007768CD">
      <w:pPr>
        <w:pStyle w:val="PargrafodaLista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>Contratação de Empresa de Comunicação Corporativa;</w:t>
      </w:r>
    </w:p>
    <w:p w:rsidR="007768CD" w:rsidRPr="007768CD" w:rsidRDefault="00113377" w:rsidP="007768CD">
      <w:pPr>
        <w:pStyle w:val="PargrafodaLista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>Elaboração do PDTIC;</w:t>
      </w:r>
    </w:p>
    <w:p w:rsidR="007768CD" w:rsidRPr="007768CD" w:rsidRDefault="00113377" w:rsidP="007768CD">
      <w:pPr>
        <w:pStyle w:val="PargrafodaLista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 xml:space="preserve">Estruturação de Área de Mercado; </w:t>
      </w:r>
    </w:p>
    <w:p w:rsidR="007768CD" w:rsidRPr="007768CD" w:rsidRDefault="00113377" w:rsidP="007768CD">
      <w:pPr>
        <w:pStyle w:val="PargrafodaLista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>Estruturação do Escritório de Processos;</w:t>
      </w:r>
    </w:p>
    <w:p w:rsidR="007768CD" w:rsidRPr="007768CD" w:rsidRDefault="00113377" w:rsidP="007768CD">
      <w:pPr>
        <w:pStyle w:val="PargrafodaLista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>Gás para Crescer;</w:t>
      </w:r>
    </w:p>
    <w:p w:rsidR="007768CD" w:rsidRPr="007768CD" w:rsidRDefault="00113377" w:rsidP="007768CD">
      <w:pPr>
        <w:pStyle w:val="PargrafodaLista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 xml:space="preserve">Gestão de Pessoas; </w:t>
      </w:r>
    </w:p>
    <w:p w:rsidR="007768CD" w:rsidRPr="007768CD" w:rsidRDefault="00113377" w:rsidP="007768CD">
      <w:pPr>
        <w:pStyle w:val="PargrafodaLista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>Programa de Fomento à Geração Distribuída;</w:t>
      </w:r>
    </w:p>
    <w:p w:rsidR="007768CD" w:rsidRPr="007768CD" w:rsidRDefault="00113377" w:rsidP="007768CD">
      <w:pPr>
        <w:pStyle w:val="PargrafodaLista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>Redução de Subsídios;</w:t>
      </w:r>
    </w:p>
    <w:p w:rsidR="007768CD" w:rsidRPr="007768CD" w:rsidRDefault="00113377" w:rsidP="007768CD">
      <w:pPr>
        <w:pStyle w:val="PargrafodaLista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>RenovaBio;</w:t>
      </w:r>
    </w:p>
    <w:p w:rsidR="007768CD" w:rsidRPr="007768CD" w:rsidRDefault="00113377" w:rsidP="007768CD">
      <w:pPr>
        <w:pStyle w:val="PargrafodaLista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>Revitalização da Industria Mineral Brasileira; e</w:t>
      </w:r>
    </w:p>
    <w:p w:rsidR="00ED3C7F" w:rsidRPr="007768CD" w:rsidRDefault="00113377" w:rsidP="007768CD">
      <w:pPr>
        <w:pStyle w:val="PargrafodaLista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 xml:space="preserve">Revitalização de Atividades Terrestres em E&amp;P – REATE. </w:t>
      </w:r>
    </w:p>
    <w:p w:rsidR="00ED3C7F" w:rsidRDefault="00113377" w:rsidP="007768CD">
      <w:pPr>
        <w:spacing w:before="100" w:beforeAutospacing="1" w:after="100" w:afterAutospacing="1" w:line="240" w:lineRule="auto"/>
        <w:ind w:firstLine="708"/>
        <w:jc w:val="both"/>
        <w:rPr>
          <w:rFonts w:eastAsia="Times New Roman" w:cstheme="minorHAnsi"/>
          <w:lang w:eastAsia="pt-BR"/>
        </w:rPr>
      </w:pPr>
      <w:r w:rsidRPr="00113377">
        <w:rPr>
          <w:rFonts w:eastAsia="Times New Roman" w:cstheme="minorHAnsi"/>
          <w:lang w:eastAsia="pt-BR"/>
        </w:rPr>
        <w:t>A situação desses projetos em dezembro de 2018 foi a seg</w:t>
      </w:r>
      <w:r w:rsidR="00ED3C7F">
        <w:rPr>
          <w:rFonts w:eastAsia="Times New Roman" w:cstheme="minorHAnsi"/>
          <w:lang w:eastAsia="pt-BR"/>
        </w:rPr>
        <w:t xml:space="preserve">uinte: </w:t>
      </w:r>
    </w:p>
    <w:p w:rsidR="00E47797" w:rsidRDefault="00ED3C7F" w:rsidP="00E47797">
      <w:pPr>
        <w:spacing w:before="100" w:beforeAutospacing="1" w:after="100" w:afterAutospacing="1" w:line="240" w:lineRule="auto"/>
        <w:ind w:left="708"/>
        <w:jc w:val="both"/>
        <w:rPr>
          <w:rFonts w:eastAsia="Times New Roman" w:cstheme="minorHAnsi"/>
          <w:lang w:eastAsia="pt-BR"/>
        </w:rPr>
      </w:pPr>
      <w:r w:rsidRPr="00E47797">
        <w:rPr>
          <w:rFonts w:eastAsia="Times New Roman" w:cstheme="minorHAnsi"/>
          <w:lang w:eastAsia="pt-BR"/>
        </w:rPr>
        <w:t xml:space="preserve">04 Projetos concluídos: </w:t>
      </w:r>
    </w:p>
    <w:p w:rsidR="00E47797" w:rsidRPr="00E47797" w:rsidRDefault="00ED3C7F" w:rsidP="00E47797">
      <w:pPr>
        <w:pStyle w:val="PargrafodaLista"/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47797">
        <w:rPr>
          <w:rFonts w:eastAsia="Times New Roman" w:cstheme="minorHAnsi"/>
          <w:lang w:eastAsia="pt-BR"/>
        </w:rPr>
        <w:t xml:space="preserve">Elaboração do PDTIC; </w:t>
      </w:r>
    </w:p>
    <w:p w:rsidR="00E47797" w:rsidRPr="00E47797" w:rsidRDefault="00ED3C7F" w:rsidP="00E47797">
      <w:pPr>
        <w:pStyle w:val="PargrafodaLista"/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47797">
        <w:rPr>
          <w:rFonts w:eastAsia="Times New Roman" w:cstheme="minorHAnsi"/>
          <w:lang w:eastAsia="pt-BR"/>
        </w:rPr>
        <w:t xml:space="preserve">Gestão de Pessoas; </w:t>
      </w:r>
    </w:p>
    <w:p w:rsidR="00E47797" w:rsidRPr="00E47797" w:rsidRDefault="00ED3C7F" w:rsidP="00E47797">
      <w:pPr>
        <w:pStyle w:val="PargrafodaLista"/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47797">
        <w:rPr>
          <w:rFonts w:eastAsia="Times New Roman" w:cstheme="minorHAnsi"/>
          <w:lang w:eastAsia="pt-BR"/>
        </w:rPr>
        <w:t xml:space="preserve">Estruturação de Área de Mercado; </w:t>
      </w:r>
      <w:r w:rsidR="00E47797" w:rsidRPr="00E47797">
        <w:rPr>
          <w:rFonts w:eastAsia="Times New Roman" w:cstheme="minorHAnsi"/>
          <w:lang w:eastAsia="pt-BR"/>
        </w:rPr>
        <w:t>e</w:t>
      </w:r>
    </w:p>
    <w:p w:rsidR="00E47797" w:rsidRDefault="00113377" w:rsidP="00E47797">
      <w:pPr>
        <w:pStyle w:val="PargrafodaLista"/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47797">
        <w:rPr>
          <w:rFonts w:eastAsia="Times New Roman" w:cstheme="minorHAnsi"/>
          <w:lang w:eastAsia="pt-BR"/>
        </w:rPr>
        <w:t>Redução de subsídios.</w:t>
      </w:r>
    </w:p>
    <w:p w:rsidR="00A04D08" w:rsidRDefault="00A04D08" w:rsidP="00A04D0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</w:p>
    <w:p w:rsidR="00A04D08" w:rsidRPr="00A04D08" w:rsidRDefault="00A04D08" w:rsidP="00A04D0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</w:p>
    <w:p w:rsidR="00E47797" w:rsidRDefault="00113377" w:rsidP="00E47797">
      <w:pPr>
        <w:spacing w:before="100" w:beforeAutospacing="1" w:after="100" w:afterAutospacing="1" w:line="240" w:lineRule="auto"/>
        <w:ind w:left="708"/>
        <w:jc w:val="both"/>
        <w:rPr>
          <w:rFonts w:eastAsia="Times New Roman" w:cstheme="minorHAnsi"/>
          <w:lang w:eastAsia="pt-BR"/>
        </w:rPr>
      </w:pPr>
      <w:r w:rsidRPr="00E47797">
        <w:rPr>
          <w:rFonts w:eastAsia="Times New Roman" w:cstheme="minorHAnsi"/>
          <w:lang w:eastAsia="pt-BR"/>
        </w:rPr>
        <w:t>0</w:t>
      </w:r>
      <w:r w:rsidR="00ED3C7F" w:rsidRPr="00E47797">
        <w:rPr>
          <w:rFonts w:eastAsia="Times New Roman" w:cstheme="minorHAnsi"/>
          <w:lang w:eastAsia="pt-BR"/>
        </w:rPr>
        <w:t xml:space="preserve">2 Projetos não foram iniciados: </w:t>
      </w:r>
    </w:p>
    <w:p w:rsidR="00E47797" w:rsidRPr="00E47797" w:rsidRDefault="00113377" w:rsidP="00E47797">
      <w:pPr>
        <w:pStyle w:val="PargrafodaLista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47797">
        <w:rPr>
          <w:rFonts w:eastAsia="Times New Roman" w:cstheme="minorHAnsi"/>
          <w:lang w:eastAsia="pt-BR"/>
        </w:rPr>
        <w:t>Contratação de empre</w:t>
      </w:r>
      <w:r w:rsidR="00ED3C7F" w:rsidRPr="00E47797">
        <w:rPr>
          <w:rFonts w:eastAsia="Times New Roman" w:cstheme="minorHAnsi"/>
          <w:lang w:eastAsia="pt-BR"/>
        </w:rPr>
        <w:t>sa de comunicação corporativa;</w:t>
      </w:r>
      <w:r w:rsidR="00E47797" w:rsidRPr="00E47797">
        <w:rPr>
          <w:rFonts w:eastAsia="Times New Roman" w:cstheme="minorHAnsi"/>
          <w:lang w:eastAsia="pt-BR"/>
        </w:rPr>
        <w:t xml:space="preserve"> e</w:t>
      </w:r>
      <w:r w:rsidR="00ED3C7F" w:rsidRPr="00E47797">
        <w:rPr>
          <w:rFonts w:eastAsia="Times New Roman" w:cstheme="minorHAnsi"/>
          <w:lang w:eastAsia="pt-BR"/>
        </w:rPr>
        <w:t xml:space="preserve"> </w:t>
      </w:r>
    </w:p>
    <w:p w:rsidR="00A04D08" w:rsidRPr="00A04D08" w:rsidRDefault="00E47797" w:rsidP="00A04D08">
      <w:pPr>
        <w:pStyle w:val="PargrafodaLista"/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lang w:eastAsia="pt-BR"/>
        </w:rPr>
        <w:t>Fomento à Geração Distribuída.</w:t>
      </w:r>
    </w:p>
    <w:p w:rsidR="00E47797" w:rsidRDefault="00113377" w:rsidP="00E47797">
      <w:pPr>
        <w:spacing w:before="100" w:beforeAutospacing="1" w:after="100" w:afterAutospacing="1" w:line="240" w:lineRule="auto"/>
        <w:ind w:left="708"/>
        <w:jc w:val="both"/>
        <w:rPr>
          <w:rFonts w:eastAsia="Times New Roman" w:cstheme="minorHAnsi"/>
          <w:lang w:eastAsia="pt-BR"/>
        </w:rPr>
      </w:pPr>
      <w:r w:rsidRPr="00E47797">
        <w:rPr>
          <w:rFonts w:eastAsia="Times New Roman" w:cstheme="minorHAnsi"/>
          <w:lang w:eastAsia="pt-BR"/>
        </w:rPr>
        <w:t>06 Projetos (03 foram incluídos nos “Desafio</w:t>
      </w:r>
      <w:r w:rsidR="00ED3C7F" w:rsidRPr="00E47797">
        <w:rPr>
          <w:rFonts w:eastAsia="Times New Roman" w:cstheme="minorHAnsi"/>
          <w:lang w:eastAsia="pt-BR"/>
        </w:rPr>
        <w:t>s 2018” e 03 continuam ativos):</w:t>
      </w:r>
    </w:p>
    <w:p w:rsidR="00E47797" w:rsidRPr="00E47797" w:rsidRDefault="00113377" w:rsidP="00E47797">
      <w:pPr>
        <w:pStyle w:val="PargrafodaLista"/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47797">
        <w:rPr>
          <w:rFonts w:eastAsia="Times New Roman" w:cstheme="minorHAnsi"/>
          <w:lang w:eastAsia="pt-BR"/>
        </w:rPr>
        <w:t>Estruturaç</w:t>
      </w:r>
      <w:r w:rsidR="00ED3C7F" w:rsidRPr="00E47797">
        <w:rPr>
          <w:rFonts w:eastAsia="Times New Roman" w:cstheme="minorHAnsi"/>
          <w:lang w:eastAsia="pt-BR"/>
        </w:rPr>
        <w:t>ão do Escritório de Processos;</w:t>
      </w:r>
    </w:p>
    <w:p w:rsidR="00E47797" w:rsidRPr="00E47797" w:rsidRDefault="00ED3C7F" w:rsidP="00E47797">
      <w:pPr>
        <w:pStyle w:val="PargrafodaLista"/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47797">
        <w:rPr>
          <w:rFonts w:eastAsia="Times New Roman" w:cstheme="minorHAnsi"/>
          <w:lang w:eastAsia="pt-BR"/>
        </w:rPr>
        <w:t>Combustível Brasil; REATE;</w:t>
      </w:r>
    </w:p>
    <w:p w:rsidR="00E47797" w:rsidRPr="00E47797" w:rsidRDefault="00113377" w:rsidP="00E47797">
      <w:pPr>
        <w:pStyle w:val="PargrafodaLista"/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47797">
        <w:rPr>
          <w:rFonts w:eastAsia="Times New Roman" w:cstheme="minorHAnsi"/>
          <w:lang w:eastAsia="pt-BR"/>
        </w:rPr>
        <w:t>Modernização da Indústria Mineral Brasileir</w:t>
      </w:r>
      <w:r w:rsidR="007768CD" w:rsidRPr="00E47797">
        <w:rPr>
          <w:rFonts w:eastAsia="Times New Roman" w:cstheme="minorHAnsi"/>
          <w:lang w:eastAsia="pt-BR"/>
        </w:rPr>
        <w:t>a;</w:t>
      </w:r>
      <w:r w:rsidR="00E47797" w:rsidRPr="00E47797">
        <w:rPr>
          <w:rFonts w:eastAsia="Times New Roman" w:cstheme="minorHAnsi"/>
          <w:lang w:eastAsia="pt-BR"/>
        </w:rPr>
        <w:t xml:space="preserve"> e</w:t>
      </w:r>
    </w:p>
    <w:p w:rsidR="007768CD" w:rsidRPr="00E47797" w:rsidRDefault="007768CD" w:rsidP="007768CD">
      <w:pPr>
        <w:pStyle w:val="PargrafodaLista"/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E47797">
        <w:rPr>
          <w:rFonts w:eastAsia="Times New Roman" w:cstheme="minorHAnsi"/>
          <w:lang w:eastAsia="pt-BR"/>
        </w:rPr>
        <w:t>Gás Para Crescer; RenovaBio.</w:t>
      </w:r>
    </w:p>
    <w:p w:rsidR="007768CD" w:rsidRDefault="00113377" w:rsidP="007768CD">
      <w:pPr>
        <w:spacing w:before="100" w:beforeAutospacing="1" w:after="100" w:afterAutospacing="1" w:line="240" w:lineRule="auto"/>
        <w:ind w:firstLine="708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b/>
          <w:lang w:eastAsia="pt-BR"/>
        </w:rPr>
        <w:t>2ª Fase</w:t>
      </w:r>
    </w:p>
    <w:p w:rsidR="00ED3C7F" w:rsidRDefault="00113377" w:rsidP="007768CD">
      <w:pPr>
        <w:spacing w:before="100" w:beforeAutospacing="1" w:after="100" w:afterAutospacing="1" w:line="240" w:lineRule="auto"/>
        <w:ind w:firstLine="708"/>
        <w:jc w:val="both"/>
        <w:rPr>
          <w:rFonts w:eastAsia="Times New Roman" w:cstheme="minorHAnsi"/>
          <w:lang w:eastAsia="pt-BR"/>
        </w:rPr>
      </w:pPr>
      <w:r w:rsidRPr="00113377">
        <w:rPr>
          <w:rFonts w:eastAsia="Times New Roman" w:cstheme="minorHAnsi"/>
          <w:lang w:eastAsia="pt-BR"/>
        </w:rPr>
        <w:t xml:space="preserve">Com a mudança do comando na Pasta, ocorrida em 10 de abril de 2018 e, tendo em vista a conclusão de alguns projetos, houve um redirecionamento de prioridades por parte da nova direção, com a definição de 10 projetos prioritários denominados "Desafios 2018", com acompanhamento </w:t>
      </w:r>
      <w:r w:rsidR="00ED3C7F">
        <w:rPr>
          <w:rFonts w:eastAsia="Times New Roman" w:cstheme="minorHAnsi"/>
          <w:lang w:eastAsia="pt-BR"/>
        </w:rPr>
        <w:t>semanal, relacionados a seguir:</w:t>
      </w:r>
    </w:p>
    <w:p w:rsidR="007768CD" w:rsidRDefault="00113377" w:rsidP="007768CD">
      <w:pPr>
        <w:pStyle w:val="PargrafodaLista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>0</w:t>
      </w:r>
      <w:r w:rsidR="00ED3C7F" w:rsidRPr="007768CD">
        <w:rPr>
          <w:rFonts w:eastAsia="Times New Roman" w:cstheme="minorHAnsi"/>
          <w:lang w:eastAsia="pt-BR"/>
        </w:rPr>
        <w:t xml:space="preserve">3 Projetos oriundos da 1ª fase: </w:t>
      </w:r>
    </w:p>
    <w:p w:rsidR="007768CD" w:rsidRDefault="00113377" w:rsidP="007768CD">
      <w:pPr>
        <w:pStyle w:val="PargrafodaLista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>Modernização da</w:t>
      </w:r>
      <w:r w:rsidR="00ED3C7F" w:rsidRPr="007768CD">
        <w:rPr>
          <w:rFonts w:eastAsia="Times New Roman" w:cstheme="minorHAnsi"/>
          <w:lang w:eastAsia="pt-BR"/>
        </w:rPr>
        <w:t xml:space="preserve"> Indústria Mineral Brasileira;</w:t>
      </w:r>
    </w:p>
    <w:p w:rsidR="007768CD" w:rsidRDefault="00113377" w:rsidP="007768CD">
      <w:pPr>
        <w:pStyle w:val="PargrafodaLista"/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 xml:space="preserve">Gás Para Crescer; esse </w:t>
      </w:r>
      <w:r w:rsidR="00ED3C7F" w:rsidRPr="007768CD">
        <w:rPr>
          <w:rFonts w:eastAsia="Times New Roman" w:cstheme="minorHAnsi"/>
          <w:lang w:eastAsia="pt-BR"/>
        </w:rPr>
        <w:t xml:space="preserve">projeto foi concluído em 2019; </w:t>
      </w:r>
      <w:r w:rsidR="007768CD">
        <w:rPr>
          <w:rFonts w:eastAsia="Times New Roman" w:cstheme="minorHAnsi"/>
          <w:lang w:eastAsia="pt-BR"/>
        </w:rPr>
        <w:t>e</w:t>
      </w:r>
    </w:p>
    <w:p w:rsidR="00E47797" w:rsidRDefault="00113377" w:rsidP="00E47797">
      <w:pPr>
        <w:pStyle w:val="PargrafodaLista"/>
        <w:numPr>
          <w:ilvl w:val="0"/>
          <w:numId w:val="30"/>
        </w:numPr>
        <w:spacing w:before="100" w:beforeAutospacing="1" w:after="100" w:afterAutospacing="1" w:line="240" w:lineRule="auto"/>
        <w:ind w:left="1434" w:hanging="357"/>
        <w:contextualSpacing w:val="0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 xml:space="preserve">RenovaBio. </w:t>
      </w:r>
    </w:p>
    <w:p w:rsidR="00E47797" w:rsidRDefault="00D0134A" w:rsidP="00E47797">
      <w:pPr>
        <w:pStyle w:val="PargrafodaLista"/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>07 novos Projetos:</w:t>
      </w:r>
    </w:p>
    <w:p w:rsidR="00E47797" w:rsidRDefault="00113377" w:rsidP="00E47797">
      <w:pPr>
        <w:pStyle w:val="Pargrafoda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>Desestatização das Distribuidoras</w:t>
      </w:r>
      <w:r w:rsidR="00D0134A" w:rsidRPr="007768CD">
        <w:rPr>
          <w:rFonts w:eastAsia="Times New Roman" w:cstheme="minorHAnsi"/>
          <w:lang w:eastAsia="pt-BR"/>
        </w:rPr>
        <w:t xml:space="preserve"> da Eletrobras;</w:t>
      </w:r>
    </w:p>
    <w:p w:rsidR="00E47797" w:rsidRDefault="00D0134A" w:rsidP="00E47797">
      <w:pPr>
        <w:pStyle w:val="Pargrafoda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>Modernização da Eletrobras;</w:t>
      </w:r>
    </w:p>
    <w:p w:rsidR="00E47797" w:rsidRDefault="00D0134A" w:rsidP="00E47797">
      <w:pPr>
        <w:pStyle w:val="Pargrafoda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>Energia Mais Justa;</w:t>
      </w:r>
    </w:p>
    <w:p w:rsidR="00E47797" w:rsidRDefault="00113377" w:rsidP="00E47797">
      <w:pPr>
        <w:pStyle w:val="Pargrafoda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>LEI</w:t>
      </w:r>
      <w:r w:rsidR="00E47797">
        <w:rPr>
          <w:rFonts w:eastAsia="Times New Roman" w:cstheme="minorHAnsi"/>
          <w:lang w:eastAsia="pt-BR"/>
        </w:rPr>
        <w:t>LÕES DE GERAÇÃO DE ENERGIA NOVA-LEN</w:t>
      </w:r>
      <w:r w:rsidRPr="007768CD">
        <w:rPr>
          <w:rFonts w:eastAsia="Times New Roman" w:cstheme="minorHAnsi"/>
          <w:lang w:eastAsia="pt-BR"/>
        </w:rPr>
        <w:t xml:space="preserve"> </w:t>
      </w:r>
      <w:r w:rsidR="00E47797">
        <w:rPr>
          <w:rFonts w:eastAsia="Times New Roman" w:cstheme="minorHAnsi"/>
          <w:lang w:eastAsia="pt-BR"/>
        </w:rPr>
        <w:t>(</w:t>
      </w:r>
      <w:r w:rsidRPr="007768CD">
        <w:rPr>
          <w:rFonts w:eastAsia="Times New Roman" w:cstheme="minorHAnsi"/>
          <w:lang w:eastAsia="pt-BR"/>
        </w:rPr>
        <w:t>A-6/2018</w:t>
      </w:r>
      <w:r w:rsidR="00E47797">
        <w:rPr>
          <w:rFonts w:eastAsia="Times New Roman" w:cstheme="minorHAnsi"/>
          <w:lang w:eastAsia="pt-BR"/>
        </w:rPr>
        <w:t>)</w:t>
      </w:r>
      <w:r w:rsidRPr="007768CD">
        <w:rPr>
          <w:rFonts w:eastAsia="Times New Roman" w:cstheme="minorHAnsi"/>
          <w:lang w:eastAsia="pt-BR"/>
        </w:rPr>
        <w:t xml:space="preserve"> </w:t>
      </w:r>
      <w:r w:rsidR="00D0134A" w:rsidRPr="007768CD">
        <w:rPr>
          <w:rFonts w:eastAsia="Times New Roman" w:cstheme="minorHAnsi"/>
          <w:lang w:eastAsia="pt-BR"/>
        </w:rPr>
        <w:t xml:space="preserve">e LEILÕES DE TRANSMISSÃO; </w:t>
      </w:r>
    </w:p>
    <w:p w:rsidR="00E47797" w:rsidRPr="00E47797" w:rsidRDefault="00113377" w:rsidP="00E47797">
      <w:pPr>
        <w:pStyle w:val="Pargrafoda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 xml:space="preserve">Revisão do </w:t>
      </w:r>
      <w:r w:rsidR="00D0134A" w:rsidRPr="007768CD">
        <w:rPr>
          <w:rFonts w:eastAsia="Times New Roman" w:cstheme="minorHAnsi"/>
          <w:lang w:eastAsia="pt-BR"/>
        </w:rPr>
        <w:t>Marco Legal do Setor Elétrico;</w:t>
      </w:r>
    </w:p>
    <w:p w:rsidR="00E47797" w:rsidRDefault="00113377" w:rsidP="00E47797">
      <w:pPr>
        <w:pStyle w:val="Pargrafoda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 xml:space="preserve">Revisão </w:t>
      </w:r>
      <w:r w:rsidR="00D0134A" w:rsidRPr="007768CD">
        <w:rPr>
          <w:rFonts w:eastAsia="Times New Roman" w:cstheme="minorHAnsi"/>
          <w:lang w:eastAsia="pt-BR"/>
        </w:rPr>
        <w:t>do Contrato de Cessão Onerosa;</w:t>
      </w:r>
    </w:p>
    <w:p w:rsidR="00E47797" w:rsidRPr="00E47797" w:rsidRDefault="00113377" w:rsidP="00E47797">
      <w:pPr>
        <w:pStyle w:val="Pargrafoda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t-BR"/>
        </w:rPr>
      </w:pPr>
      <w:r w:rsidRPr="007768CD">
        <w:rPr>
          <w:rFonts w:eastAsia="Times New Roman" w:cstheme="minorHAnsi"/>
          <w:lang w:eastAsia="pt-BR"/>
        </w:rPr>
        <w:t xml:space="preserve">Rodadas de Licitação – Partilha e Oferta Permanente. </w:t>
      </w:r>
    </w:p>
    <w:p w:rsidR="00D0134A" w:rsidRPr="00E47797" w:rsidRDefault="00113377" w:rsidP="00E47797">
      <w:pPr>
        <w:spacing w:before="100" w:beforeAutospacing="1" w:after="100" w:afterAutospacing="1" w:line="240" w:lineRule="auto"/>
        <w:ind w:firstLine="709"/>
        <w:jc w:val="both"/>
        <w:rPr>
          <w:rFonts w:eastAsia="Times New Roman" w:cstheme="minorHAnsi"/>
          <w:lang w:eastAsia="pt-BR"/>
        </w:rPr>
      </w:pPr>
      <w:r w:rsidRPr="00E47797">
        <w:rPr>
          <w:rFonts w:eastAsia="Times New Roman" w:cstheme="minorHAnsi"/>
          <w:lang w:eastAsia="pt-BR"/>
        </w:rPr>
        <w:t>Observação: Os projetos “</w:t>
      </w:r>
      <w:r w:rsidRPr="00E9630A">
        <w:rPr>
          <w:rFonts w:eastAsia="Times New Roman" w:cstheme="minorHAnsi"/>
          <w:b/>
          <w:i/>
          <w:lang w:eastAsia="pt-BR"/>
        </w:rPr>
        <w:t>Gestão de Pessoas</w:t>
      </w:r>
      <w:r w:rsidRPr="00E47797">
        <w:rPr>
          <w:rFonts w:eastAsia="Times New Roman" w:cstheme="minorHAnsi"/>
          <w:lang w:eastAsia="pt-BR"/>
        </w:rPr>
        <w:t>” e “</w:t>
      </w:r>
      <w:r w:rsidRPr="00E9630A">
        <w:rPr>
          <w:rFonts w:eastAsia="Times New Roman" w:cstheme="minorHAnsi"/>
          <w:b/>
          <w:i/>
          <w:lang w:eastAsia="pt-BR"/>
        </w:rPr>
        <w:t>Redução de Subsídios</w:t>
      </w:r>
      <w:r w:rsidRPr="00E47797">
        <w:rPr>
          <w:rFonts w:eastAsia="Times New Roman" w:cstheme="minorHAnsi"/>
          <w:lang w:eastAsia="pt-BR"/>
        </w:rPr>
        <w:t>”, considerados concluídos na 1ª fase, devem ser ainda reavaliados. No caso do projeto “Gestão de Pessoas”, é necessário reavaliar seus resultados frente à reestruturação administrativa, a ser executada no Ministério. No caso do projeto “Redução de Subsídios”, continua o desenvolvimento de estudos e negociações visando à redução das tarifas de energia elétrica.</w:t>
      </w:r>
    </w:p>
    <w:p w:rsidR="00E47797" w:rsidRPr="00E47797" w:rsidRDefault="00113377" w:rsidP="00E47797">
      <w:pPr>
        <w:spacing w:before="100" w:beforeAutospacing="1" w:after="100" w:afterAutospacing="1" w:line="240" w:lineRule="auto"/>
        <w:ind w:firstLine="708"/>
        <w:jc w:val="both"/>
        <w:rPr>
          <w:rFonts w:eastAsia="Times New Roman" w:cstheme="minorHAnsi"/>
          <w:b/>
          <w:lang w:eastAsia="pt-BR"/>
        </w:rPr>
      </w:pPr>
      <w:r w:rsidRPr="00E47797">
        <w:rPr>
          <w:rFonts w:eastAsia="Times New Roman" w:cstheme="minorHAnsi"/>
          <w:b/>
          <w:lang w:eastAsia="pt-BR"/>
        </w:rPr>
        <w:t>3ª Fase</w:t>
      </w:r>
    </w:p>
    <w:p w:rsidR="00113377" w:rsidRPr="00113377" w:rsidRDefault="00113377" w:rsidP="00E47797">
      <w:pPr>
        <w:spacing w:before="100" w:beforeAutospacing="1" w:after="100" w:afterAutospacing="1" w:line="240" w:lineRule="auto"/>
        <w:ind w:firstLine="708"/>
        <w:jc w:val="both"/>
        <w:rPr>
          <w:rFonts w:eastAsia="Times New Roman" w:cstheme="minorHAnsi"/>
          <w:lang w:eastAsia="pt-BR"/>
        </w:rPr>
      </w:pPr>
      <w:r w:rsidRPr="00113377">
        <w:rPr>
          <w:rFonts w:eastAsia="Times New Roman" w:cstheme="minorHAnsi"/>
          <w:lang w:eastAsia="pt-BR"/>
        </w:rPr>
        <w:t xml:space="preserve">O Governo atual, empossado em 1º de janeiro de 2019, trouxe novas prioridades de projetos no âmbito do MME. Essas prioridades denominadas </w:t>
      </w:r>
      <w:r w:rsidRPr="00E47797">
        <w:rPr>
          <w:rFonts w:eastAsia="Times New Roman" w:cstheme="minorHAnsi"/>
          <w:b/>
          <w:lang w:eastAsia="pt-BR"/>
        </w:rPr>
        <w:t>PROJETOS PRIORITÁRIOS</w:t>
      </w:r>
      <w:r w:rsidRPr="00113377">
        <w:rPr>
          <w:rFonts w:eastAsia="Times New Roman" w:cstheme="minorHAnsi"/>
          <w:lang w:eastAsia="pt-BR"/>
        </w:rPr>
        <w:t>, são os seguintes</w:t>
      </w:r>
      <w:r w:rsidR="00D0134A">
        <w:rPr>
          <w:rFonts w:eastAsia="Times New Roman" w:cstheme="minorHAnsi"/>
          <w:lang w:eastAsia="pt-BR"/>
        </w:rPr>
        <w:t>:</w:t>
      </w:r>
    </w:p>
    <w:p w:rsidR="00D0134A" w:rsidRPr="00E47797" w:rsidRDefault="00D0134A" w:rsidP="00E47797">
      <w:pPr>
        <w:spacing w:before="100" w:beforeAutospacing="1" w:after="100" w:afterAutospacing="1" w:line="240" w:lineRule="auto"/>
        <w:ind w:firstLine="708"/>
        <w:jc w:val="both"/>
        <w:rPr>
          <w:rFonts w:eastAsia="Times New Roman" w:cstheme="minorHAnsi"/>
          <w:b/>
          <w:lang w:eastAsia="pt-BR"/>
        </w:rPr>
      </w:pPr>
      <w:r w:rsidRPr="00E47797">
        <w:rPr>
          <w:rFonts w:eastAsia="Times New Roman" w:cstheme="minorHAnsi"/>
          <w:b/>
          <w:lang w:eastAsia="pt-BR"/>
        </w:rPr>
        <w:t>Petróleo e Gás:</w:t>
      </w:r>
    </w:p>
    <w:p w:rsidR="00D0134A" w:rsidRPr="00D0134A" w:rsidRDefault="00113377" w:rsidP="007768CD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Leilão do</w:t>
      </w:r>
      <w:r w:rsidR="00D0134A" w:rsidRPr="00D0134A">
        <w:rPr>
          <w:rFonts w:cstheme="minorHAnsi"/>
        </w:rPr>
        <w:t>s Excedentes da Cessão Onerosa;</w:t>
      </w:r>
    </w:p>
    <w:p w:rsidR="00D0134A" w:rsidRPr="00D0134A" w:rsidRDefault="00113377" w:rsidP="007768CD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6ª Rodada Partilha</w:t>
      </w:r>
      <w:r w:rsidR="00D0134A" w:rsidRPr="00D0134A">
        <w:rPr>
          <w:rFonts w:cstheme="minorHAnsi"/>
        </w:rPr>
        <w:t>;</w:t>
      </w:r>
    </w:p>
    <w:p w:rsidR="00D0134A" w:rsidRPr="00D0134A" w:rsidRDefault="00113377" w:rsidP="007768CD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16ª Rodada Concessão</w:t>
      </w:r>
      <w:r w:rsidR="00D0134A" w:rsidRPr="00D0134A">
        <w:rPr>
          <w:rFonts w:cstheme="minorHAnsi"/>
        </w:rPr>
        <w:t>;</w:t>
      </w:r>
    </w:p>
    <w:p w:rsidR="00D0134A" w:rsidRPr="00D0134A" w:rsidRDefault="00113377" w:rsidP="007768CD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Desinvestimento Petrobras</w:t>
      </w:r>
      <w:r w:rsidR="00D0134A" w:rsidRPr="00D0134A">
        <w:rPr>
          <w:rFonts w:cstheme="minorHAnsi"/>
        </w:rPr>
        <w:t>;</w:t>
      </w:r>
    </w:p>
    <w:p w:rsidR="00D0134A" w:rsidRPr="00D0134A" w:rsidRDefault="00113377" w:rsidP="007768CD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Oferta Permanente</w:t>
      </w:r>
      <w:r w:rsidR="00D0134A" w:rsidRPr="00D0134A">
        <w:rPr>
          <w:rFonts w:cstheme="minorHAnsi"/>
        </w:rPr>
        <w:t>;</w:t>
      </w:r>
      <w:r w:rsidR="00D0134A">
        <w:rPr>
          <w:rFonts w:cstheme="minorHAnsi"/>
        </w:rPr>
        <w:t xml:space="preserve"> e</w:t>
      </w:r>
    </w:p>
    <w:p w:rsidR="00D0134A" w:rsidRDefault="00113377" w:rsidP="007768CD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Abastece Brasil</w:t>
      </w:r>
      <w:r w:rsidR="00D0134A">
        <w:rPr>
          <w:rFonts w:cstheme="minorHAnsi"/>
        </w:rPr>
        <w:t>;</w:t>
      </w:r>
    </w:p>
    <w:p w:rsidR="00D0134A" w:rsidRPr="00D0134A" w:rsidRDefault="00113377" w:rsidP="007768CD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REATE</w:t>
      </w:r>
    </w:p>
    <w:p w:rsidR="00D0134A" w:rsidRPr="00E47797" w:rsidRDefault="00113377" w:rsidP="00E47797">
      <w:pPr>
        <w:spacing w:before="100" w:beforeAutospacing="1" w:after="100" w:afterAutospacing="1" w:line="240" w:lineRule="auto"/>
        <w:ind w:firstLine="708"/>
        <w:jc w:val="both"/>
        <w:rPr>
          <w:rFonts w:eastAsia="Times New Roman" w:cstheme="minorHAnsi"/>
          <w:b/>
          <w:lang w:eastAsia="pt-BR"/>
        </w:rPr>
      </w:pPr>
      <w:r w:rsidRPr="00E47797">
        <w:rPr>
          <w:rFonts w:eastAsia="Times New Roman" w:cstheme="minorHAnsi"/>
          <w:b/>
          <w:lang w:eastAsia="pt-BR"/>
        </w:rPr>
        <w:t>Energia Elétrica</w:t>
      </w:r>
      <w:r w:rsidR="00D0134A" w:rsidRPr="00E47797">
        <w:rPr>
          <w:rFonts w:eastAsia="Times New Roman" w:cstheme="minorHAnsi"/>
          <w:b/>
          <w:lang w:eastAsia="pt-BR"/>
        </w:rPr>
        <w:t>:</w:t>
      </w:r>
    </w:p>
    <w:p w:rsidR="00D0134A" w:rsidRPr="00D0134A" w:rsidRDefault="00113377" w:rsidP="00E4779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Leilão A-1 e Leilão A-2</w:t>
      </w:r>
      <w:r w:rsidR="00D0134A" w:rsidRPr="00D0134A">
        <w:rPr>
          <w:rFonts w:cstheme="minorHAnsi"/>
        </w:rPr>
        <w:t>;</w:t>
      </w:r>
    </w:p>
    <w:p w:rsidR="00D0134A" w:rsidRPr="00D0134A" w:rsidRDefault="00113377" w:rsidP="00E4779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Leilão A-4 (substituição de UTEs a óleo)</w:t>
      </w:r>
      <w:r w:rsidR="00D0134A" w:rsidRPr="00D0134A">
        <w:rPr>
          <w:rFonts w:cstheme="minorHAnsi"/>
        </w:rPr>
        <w:t>;</w:t>
      </w:r>
    </w:p>
    <w:p w:rsidR="00D0134A" w:rsidRPr="00D0134A" w:rsidRDefault="00113377" w:rsidP="00E4779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Leilão A-5 (substituição de UTEs a óleo)</w:t>
      </w:r>
      <w:r w:rsidR="00D0134A" w:rsidRPr="00D0134A">
        <w:rPr>
          <w:rFonts w:cstheme="minorHAnsi"/>
        </w:rPr>
        <w:t>;</w:t>
      </w:r>
    </w:p>
    <w:p w:rsidR="00D0134A" w:rsidRPr="00D0134A" w:rsidRDefault="00113377" w:rsidP="00E4779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Leilão A-6</w:t>
      </w:r>
      <w:r w:rsidR="00D0134A" w:rsidRPr="00D0134A">
        <w:rPr>
          <w:rFonts w:cstheme="minorHAnsi"/>
        </w:rPr>
        <w:t>;</w:t>
      </w:r>
    </w:p>
    <w:p w:rsidR="00D0134A" w:rsidRPr="00D0134A" w:rsidRDefault="00113377" w:rsidP="00E4779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Leilão de LT</w:t>
      </w:r>
      <w:r w:rsidR="00D0134A" w:rsidRPr="00D0134A">
        <w:rPr>
          <w:rFonts w:cstheme="minorHAnsi"/>
        </w:rPr>
        <w:t>;</w:t>
      </w:r>
    </w:p>
    <w:p w:rsidR="00D0134A" w:rsidRPr="00D0134A" w:rsidRDefault="00113377" w:rsidP="00E4779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Capitalização da Eletrobras</w:t>
      </w:r>
      <w:r w:rsidR="00D0134A" w:rsidRPr="00D0134A">
        <w:rPr>
          <w:rFonts w:cstheme="minorHAnsi"/>
        </w:rPr>
        <w:t>;</w:t>
      </w:r>
    </w:p>
    <w:p w:rsidR="00D0134A" w:rsidRPr="00D0134A" w:rsidRDefault="00113377" w:rsidP="00E4779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Linhão (Manaus-Boa Vista)</w:t>
      </w:r>
      <w:r w:rsidR="00D0134A" w:rsidRPr="00D0134A">
        <w:rPr>
          <w:rFonts w:cstheme="minorHAnsi"/>
        </w:rPr>
        <w:t>;</w:t>
      </w:r>
    </w:p>
    <w:p w:rsidR="00D0134A" w:rsidRPr="00D0134A" w:rsidRDefault="00113377" w:rsidP="00E4779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Conclusão da construção da usina nuclear de Angra 3</w:t>
      </w:r>
      <w:r w:rsidR="00D0134A" w:rsidRPr="00D0134A">
        <w:rPr>
          <w:rFonts w:cstheme="minorHAnsi"/>
        </w:rPr>
        <w:t>;</w:t>
      </w:r>
    </w:p>
    <w:p w:rsidR="00D0134A" w:rsidRPr="00D0134A" w:rsidRDefault="00113377" w:rsidP="00E4779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Modernização do Setor Elétrico</w:t>
      </w:r>
      <w:r w:rsidR="00D0134A" w:rsidRPr="00D0134A">
        <w:rPr>
          <w:rFonts w:cstheme="minorHAnsi"/>
        </w:rPr>
        <w:t>;</w:t>
      </w:r>
    </w:p>
    <w:p w:rsidR="00D0134A" w:rsidRPr="00D0134A" w:rsidRDefault="00113377" w:rsidP="00E4779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Privatização de cias estaduais de geração</w:t>
      </w:r>
      <w:r w:rsidR="00D0134A" w:rsidRPr="00D0134A">
        <w:rPr>
          <w:rFonts w:cstheme="minorHAnsi"/>
        </w:rPr>
        <w:t>;</w:t>
      </w:r>
    </w:p>
    <w:p w:rsidR="00D0134A" w:rsidRPr="00D0134A" w:rsidRDefault="00113377" w:rsidP="00E4779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PDE/PNE</w:t>
      </w:r>
      <w:r w:rsidR="00D0134A" w:rsidRPr="00D0134A">
        <w:rPr>
          <w:rFonts w:cstheme="minorHAnsi"/>
        </w:rPr>
        <w:t>;</w:t>
      </w:r>
    </w:p>
    <w:p w:rsidR="00D0134A" w:rsidRPr="00D0134A" w:rsidRDefault="00113377" w:rsidP="00E4779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Flutuadores de Balbina</w:t>
      </w:r>
      <w:r w:rsidR="00D0134A" w:rsidRPr="00D0134A">
        <w:rPr>
          <w:rFonts w:cstheme="minorHAnsi"/>
        </w:rPr>
        <w:t>; e</w:t>
      </w:r>
    </w:p>
    <w:p w:rsidR="00D0134A" w:rsidRPr="00D0134A" w:rsidRDefault="00113377" w:rsidP="00E4779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D0134A">
        <w:rPr>
          <w:rFonts w:cstheme="minorHAnsi"/>
        </w:rPr>
        <w:t>Extensão de vida para 20 anos da usina nuclear de Angra 1</w:t>
      </w:r>
      <w:r w:rsidR="00D0134A" w:rsidRPr="00D0134A">
        <w:rPr>
          <w:rFonts w:cstheme="minorHAnsi"/>
        </w:rPr>
        <w:t>;</w:t>
      </w:r>
    </w:p>
    <w:p w:rsidR="00D0134A" w:rsidRPr="00543E47" w:rsidRDefault="00113377" w:rsidP="00543E47">
      <w:pPr>
        <w:spacing w:before="100" w:beforeAutospacing="1" w:after="100" w:afterAutospacing="1" w:line="240" w:lineRule="auto"/>
        <w:ind w:firstLine="708"/>
        <w:jc w:val="both"/>
        <w:rPr>
          <w:rFonts w:eastAsia="Times New Roman" w:cstheme="minorHAnsi"/>
          <w:b/>
          <w:lang w:eastAsia="pt-BR"/>
        </w:rPr>
      </w:pPr>
      <w:r w:rsidRPr="00543E47">
        <w:rPr>
          <w:rFonts w:eastAsia="Times New Roman" w:cstheme="minorHAnsi"/>
          <w:b/>
          <w:lang w:eastAsia="pt-BR"/>
        </w:rPr>
        <w:t>Mineração</w:t>
      </w:r>
      <w:r w:rsidR="00D0134A" w:rsidRPr="00543E47">
        <w:rPr>
          <w:rFonts w:eastAsia="Times New Roman" w:cstheme="minorHAnsi"/>
          <w:b/>
          <w:lang w:eastAsia="pt-BR"/>
        </w:rPr>
        <w:t>:</w:t>
      </w:r>
    </w:p>
    <w:p w:rsidR="00D0134A" w:rsidRPr="00487F40" w:rsidRDefault="00113377" w:rsidP="00543E4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487F40">
        <w:rPr>
          <w:rFonts w:cstheme="minorHAnsi"/>
        </w:rPr>
        <w:t>Ampliação da mineração de urânio</w:t>
      </w:r>
      <w:r w:rsidR="00D0134A" w:rsidRPr="00487F40">
        <w:rPr>
          <w:rFonts w:cstheme="minorHAnsi"/>
        </w:rPr>
        <w:t>;</w:t>
      </w:r>
    </w:p>
    <w:p w:rsidR="00D0134A" w:rsidRPr="00487F40" w:rsidRDefault="00113377" w:rsidP="00543E4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487F40">
        <w:rPr>
          <w:rFonts w:cstheme="minorHAnsi"/>
        </w:rPr>
        <w:t>Leilão Palmeirópolis-TO</w:t>
      </w:r>
      <w:r w:rsidR="00D0134A" w:rsidRPr="00487F40">
        <w:rPr>
          <w:rFonts w:cstheme="minorHAnsi"/>
        </w:rPr>
        <w:t>;</w:t>
      </w:r>
    </w:p>
    <w:p w:rsidR="00D0134A" w:rsidRPr="00487F40" w:rsidRDefault="00113377" w:rsidP="00543E4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487F40">
        <w:rPr>
          <w:rFonts w:cstheme="minorHAnsi"/>
        </w:rPr>
        <w:t>Leilão Caulim do Rio Capim-PA</w:t>
      </w:r>
      <w:r w:rsidR="00D0134A" w:rsidRPr="00487F40">
        <w:rPr>
          <w:rFonts w:cstheme="minorHAnsi"/>
        </w:rPr>
        <w:t>;</w:t>
      </w:r>
    </w:p>
    <w:p w:rsidR="00D0134A" w:rsidRPr="00487F40" w:rsidRDefault="00113377" w:rsidP="00543E4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487F40">
        <w:rPr>
          <w:rFonts w:cstheme="minorHAnsi"/>
        </w:rPr>
        <w:t>Leilão de Carvão de Cadiota-RS</w:t>
      </w:r>
      <w:r w:rsidR="00D0134A" w:rsidRPr="00487F40">
        <w:rPr>
          <w:rFonts w:cstheme="minorHAnsi"/>
        </w:rPr>
        <w:t>;</w:t>
      </w:r>
    </w:p>
    <w:p w:rsidR="00D0134A" w:rsidRPr="00487F40" w:rsidRDefault="00113377" w:rsidP="00543E4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487F40">
        <w:rPr>
          <w:rFonts w:cstheme="minorHAnsi"/>
        </w:rPr>
        <w:t>Leilão de Fosfato de Miriri-PE</w:t>
      </w:r>
      <w:r w:rsidR="00D0134A" w:rsidRPr="00487F40">
        <w:rPr>
          <w:rFonts w:cstheme="minorHAnsi"/>
        </w:rPr>
        <w:t>;</w:t>
      </w:r>
    </w:p>
    <w:p w:rsidR="00D0134A" w:rsidRPr="00487F40" w:rsidRDefault="00113377" w:rsidP="00543E4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487F40">
        <w:rPr>
          <w:rFonts w:cstheme="minorHAnsi"/>
        </w:rPr>
        <w:t>Leilão de Cobre e Ouro de Bom Jardim-GO</w:t>
      </w:r>
      <w:r w:rsidR="00D0134A" w:rsidRPr="00487F40">
        <w:rPr>
          <w:rFonts w:cstheme="minorHAnsi"/>
        </w:rPr>
        <w:t>;</w:t>
      </w:r>
    </w:p>
    <w:p w:rsidR="00D0134A" w:rsidRPr="00487F40" w:rsidRDefault="00113377" w:rsidP="00543E4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487F40">
        <w:rPr>
          <w:rFonts w:cstheme="minorHAnsi"/>
        </w:rPr>
        <w:t>Leilão 1000 áreas da ANM</w:t>
      </w:r>
      <w:r w:rsidR="00D0134A" w:rsidRPr="00487F40">
        <w:rPr>
          <w:rFonts w:cstheme="minorHAnsi"/>
        </w:rPr>
        <w:t>;</w:t>
      </w:r>
    </w:p>
    <w:p w:rsidR="00D0134A" w:rsidRPr="00487F40" w:rsidRDefault="00113377" w:rsidP="00543E4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487F40">
        <w:rPr>
          <w:rFonts w:cstheme="minorHAnsi"/>
        </w:rPr>
        <w:t>Aprimorar segurança de barragens</w:t>
      </w:r>
      <w:r w:rsidR="00D0134A" w:rsidRPr="00487F40">
        <w:rPr>
          <w:rFonts w:cstheme="minorHAnsi"/>
        </w:rPr>
        <w:t>;</w:t>
      </w:r>
    </w:p>
    <w:p w:rsidR="00D0134A" w:rsidRPr="00487F40" w:rsidRDefault="00113377" w:rsidP="00543E4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487F40">
        <w:rPr>
          <w:rFonts w:cstheme="minorHAnsi"/>
        </w:rPr>
        <w:t>Fortalecimento da ANM</w:t>
      </w:r>
      <w:r w:rsidR="00D0134A" w:rsidRPr="00487F40">
        <w:rPr>
          <w:rFonts w:cstheme="minorHAnsi"/>
        </w:rPr>
        <w:t>;</w:t>
      </w:r>
    </w:p>
    <w:p w:rsidR="00D0134A" w:rsidRPr="00487F40" w:rsidRDefault="00113377" w:rsidP="00543E4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487F40">
        <w:rPr>
          <w:rFonts w:cstheme="minorHAnsi"/>
        </w:rPr>
        <w:t>Lavra garimpeira</w:t>
      </w:r>
      <w:r w:rsidR="00D0134A" w:rsidRPr="00487F40">
        <w:rPr>
          <w:rFonts w:cstheme="minorHAnsi"/>
        </w:rPr>
        <w:t>;</w:t>
      </w:r>
    </w:p>
    <w:p w:rsidR="00D0134A" w:rsidRPr="00487F40" w:rsidRDefault="00113377" w:rsidP="00543E4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487F40">
        <w:rPr>
          <w:rFonts w:cstheme="minorHAnsi"/>
        </w:rPr>
        <w:t>Agilização dos Processos – ANM</w:t>
      </w:r>
      <w:r w:rsidR="00D0134A" w:rsidRPr="00487F40">
        <w:rPr>
          <w:rFonts w:cstheme="minorHAnsi"/>
        </w:rPr>
        <w:t>;</w:t>
      </w:r>
    </w:p>
    <w:p w:rsidR="00D0134A" w:rsidRPr="00487F40" w:rsidRDefault="00113377" w:rsidP="00543E4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487F40">
        <w:rPr>
          <w:rFonts w:cstheme="minorHAnsi"/>
        </w:rPr>
        <w:t>Nióbio</w:t>
      </w:r>
      <w:r w:rsidR="00D0134A" w:rsidRPr="00487F40">
        <w:rPr>
          <w:rFonts w:cstheme="minorHAnsi"/>
        </w:rPr>
        <w:t>;</w:t>
      </w:r>
      <w:r w:rsidR="00487F40" w:rsidRPr="00487F40">
        <w:rPr>
          <w:rFonts w:cstheme="minorHAnsi"/>
        </w:rPr>
        <w:t xml:space="preserve"> e</w:t>
      </w:r>
    </w:p>
    <w:p w:rsidR="00D0134A" w:rsidRDefault="00113377" w:rsidP="00543E47">
      <w:pPr>
        <w:pStyle w:val="PargrafodaLista"/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cstheme="minorHAnsi"/>
        </w:rPr>
      </w:pPr>
      <w:r w:rsidRPr="00113377">
        <w:rPr>
          <w:rFonts w:cstheme="minorHAnsi"/>
        </w:rPr>
        <w:t>Mapeamento e diagnóstico do setor de mineração brasileiro</w:t>
      </w:r>
      <w:r w:rsidR="00D0134A">
        <w:rPr>
          <w:rFonts w:cstheme="minorHAnsi"/>
        </w:rPr>
        <w:t>.</w:t>
      </w:r>
    </w:p>
    <w:p w:rsidR="00113377" w:rsidRPr="00113377" w:rsidRDefault="00113377" w:rsidP="007768CD">
      <w:pPr>
        <w:spacing w:before="100" w:beforeAutospacing="1" w:after="100" w:afterAutospacing="1" w:line="240" w:lineRule="auto"/>
        <w:jc w:val="both"/>
        <w:rPr>
          <w:rFonts w:cstheme="minorHAnsi"/>
        </w:rPr>
      </w:pPr>
      <w:r w:rsidRPr="00113377">
        <w:rPr>
          <w:rFonts w:cstheme="minorHAnsi"/>
        </w:rPr>
        <w:t>Essa redefinição e acréscimo nas prioridades, exigem um reordenamen</w:t>
      </w:r>
      <w:r w:rsidR="006448CE">
        <w:rPr>
          <w:rFonts w:cstheme="minorHAnsi"/>
        </w:rPr>
        <w:t>to.</w:t>
      </w:r>
    </w:p>
    <w:p w:rsidR="009D1A5C" w:rsidRPr="00AD76A6" w:rsidRDefault="009D1A5C">
      <w:pPr>
        <w:rPr>
          <w:rFonts w:ascii="Calibri" w:hAnsi="Calibri" w:cs="Calibri"/>
        </w:rPr>
      </w:pPr>
      <w:r w:rsidRPr="00AD76A6">
        <w:rPr>
          <w:rFonts w:ascii="Calibri" w:hAnsi="Calibri" w:cs="Calibri"/>
        </w:rPr>
        <w:br w:type="page"/>
      </w:r>
    </w:p>
    <w:p w:rsidR="009D1A5C" w:rsidRPr="00AD76A6" w:rsidRDefault="009D1A5C">
      <w:pPr>
        <w:rPr>
          <w:rFonts w:ascii="Calibri" w:hAnsi="Calibri" w:cs="Calibri"/>
        </w:rPr>
        <w:sectPr w:rsidR="009D1A5C" w:rsidRPr="00AD76A6" w:rsidSect="00E20B1E">
          <w:footerReference w:type="default" r:id="rId9"/>
          <w:pgSz w:w="11906" w:h="16838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9D1A5C" w:rsidRPr="00AD76A6" w:rsidRDefault="009D1A5C" w:rsidP="00A20873">
      <w:pPr>
        <w:pStyle w:val="Ttulo1"/>
        <w:rPr>
          <w:rFonts w:ascii="Calibri" w:hAnsi="Calibri" w:cs="Calibri"/>
        </w:rPr>
      </w:pPr>
      <w:bookmarkStart w:id="1" w:name="_Toc46229001"/>
      <w:r w:rsidRPr="00AD76A6">
        <w:rPr>
          <w:rFonts w:ascii="Calibri" w:hAnsi="Calibri" w:cs="Calibri"/>
        </w:rPr>
        <w:t>Mapa Estratégico</w:t>
      </w:r>
      <w:r w:rsidR="00A20873" w:rsidRPr="00AD76A6">
        <w:rPr>
          <w:rFonts w:ascii="Calibri" w:hAnsi="Calibri" w:cs="Calibri"/>
        </w:rPr>
        <w:t xml:space="preserve"> 2017-2021</w:t>
      </w:r>
      <w:bookmarkEnd w:id="1"/>
    </w:p>
    <w:p w:rsidR="00303641" w:rsidRDefault="00A20873">
      <w:pPr>
        <w:rPr>
          <w:rFonts w:ascii="Calibri" w:hAnsi="Calibri" w:cs="Calibri"/>
        </w:rPr>
        <w:sectPr w:rsidR="00303641" w:rsidSect="00E20B1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AD76A6">
        <w:rPr>
          <w:rFonts w:ascii="Calibri" w:hAnsi="Calibri" w:cs="Calibri"/>
          <w:noProof/>
          <w:lang w:eastAsia="pt-BR"/>
        </w:rPr>
        <w:drawing>
          <wp:inline distT="0" distB="0" distL="0" distR="0" wp14:anchorId="4ABD8B5D" wp14:editId="42B3A1F3">
            <wp:extent cx="8054253" cy="5257800"/>
            <wp:effectExtent l="0" t="0" r="4445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6116" cy="526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AE" w:rsidRDefault="00B84055" w:rsidP="002E6CAE">
      <w:pPr>
        <w:pStyle w:val="Ttulo1"/>
        <w:rPr>
          <w:rFonts w:ascii="Calibri" w:hAnsi="Calibri" w:cs="Calibri"/>
        </w:rPr>
      </w:pPr>
      <w:bookmarkStart w:id="2" w:name="_Toc46229002"/>
      <w:r>
        <w:rPr>
          <w:rFonts w:ascii="Calibri" w:hAnsi="Calibri" w:cs="Calibri"/>
        </w:rPr>
        <w:t>Processos Mapeados</w:t>
      </w:r>
      <w:r w:rsidR="00303641">
        <w:rPr>
          <w:rFonts w:ascii="Calibri" w:hAnsi="Calibri" w:cs="Calibri"/>
        </w:rPr>
        <w:t>:</w:t>
      </w:r>
      <w:bookmarkEnd w:id="2"/>
    </w:p>
    <w:p w:rsidR="003A2CB9" w:rsidRDefault="003A2CB9" w:rsidP="003A2CB9">
      <w:pPr>
        <w:pStyle w:val="Ttulo2"/>
        <w:numPr>
          <w:ilvl w:val="0"/>
          <w:numId w:val="38"/>
        </w:numPr>
      </w:pPr>
      <w:bookmarkStart w:id="3" w:name="_Toc46229003"/>
      <w:r w:rsidRPr="003A2CB9">
        <w:t>Assessoria de Comunicação Social</w:t>
      </w:r>
      <w:bookmarkEnd w:id="3"/>
    </w:p>
    <w:p w:rsidR="003A2CB9" w:rsidRPr="003A2CB9" w:rsidRDefault="003A2CB9" w:rsidP="003A2CB9"/>
    <w:p w:rsidR="003A2CB9" w:rsidRDefault="00B84055" w:rsidP="003A2CB9">
      <w:r>
        <w:rPr>
          <w:noProof/>
          <w:lang w:eastAsia="pt-BR"/>
        </w:rPr>
        <w:drawing>
          <wp:inline distT="0" distB="0" distL="0" distR="0" wp14:anchorId="7011D47F" wp14:editId="7711F987">
            <wp:extent cx="6705600" cy="7279005"/>
            <wp:effectExtent l="0" t="0" r="0" b="0"/>
            <wp:docPr id="2071" name="Imagem 2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334" cy="728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B9" w:rsidRDefault="003A2CB9" w:rsidP="003A2CB9"/>
    <w:p w:rsidR="003A2CB9" w:rsidRDefault="003A2CB9" w:rsidP="003A2CB9"/>
    <w:p w:rsidR="003A2CB9" w:rsidRDefault="003A2CB9" w:rsidP="003A2CB9"/>
    <w:p w:rsidR="003A2CB9" w:rsidRDefault="001A5FB5" w:rsidP="003A2CB9">
      <w:pPr>
        <w:pStyle w:val="Ttulo2"/>
        <w:numPr>
          <w:ilvl w:val="0"/>
          <w:numId w:val="36"/>
        </w:numPr>
      </w:pPr>
      <w:bookmarkStart w:id="4" w:name="_Toc46229004"/>
      <w:r>
        <w:t>Aprovação de Projeto de Energia Elétrica como Prioritário G e T - SPE</w:t>
      </w:r>
      <w:bookmarkEnd w:id="4"/>
    </w:p>
    <w:p w:rsidR="00884CDE" w:rsidRDefault="003D033D" w:rsidP="00884CDE">
      <w:r>
        <w:rPr>
          <w:rFonts w:ascii="Calibri" w:hAnsi="Calibri"/>
          <w:noProof/>
          <w:sz w:val="20"/>
          <w:szCs w:val="20"/>
          <w:lang w:eastAsia="pt-BR"/>
        </w:rPr>
        <w:drawing>
          <wp:inline distT="0" distB="0" distL="0" distR="0" wp14:anchorId="7F5DF199" wp14:editId="520A69A0">
            <wp:extent cx="5810250" cy="9081366"/>
            <wp:effectExtent l="0" t="0" r="0" b="571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981" cy="91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B9" w:rsidRDefault="003A2CB9" w:rsidP="00884CDE"/>
    <w:p w:rsidR="003A2CB9" w:rsidRDefault="001A5FB5" w:rsidP="003A2CB9">
      <w:pPr>
        <w:pStyle w:val="Ttulo2"/>
        <w:numPr>
          <w:ilvl w:val="0"/>
          <w:numId w:val="36"/>
        </w:numPr>
      </w:pPr>
      <w:bookmarkStart w:id="5" w:name="_Toc46229005"/>
      <w:r>
        <w:t>Atendimento de Demanda de Órgão de Controle - SPG</w:t>
      </w:r>
      <w:bookmarkEnd w:id="5"/>
    </w:p>
    <w:p w:rsidR="00884CDE" w:rsidRDefault="003D033D" w:rsidP="00884CDE">
      <w:r>
        <w:rPr>
          <w:rFonts w:ascii="Calibri" w:hAnsi="Calibri"/>
          <w:noProof/>
          <w:sz w:val="20"/>
          <w:szCs w:val="20"/>
          <w:lang w:eastAsia="pt-BR"/>
        </w:rPr>
        <w:drawing>
          <wp:inline distT="0" distB="0" distL="0" distR="0" wp14:anchorId="261B97D4" wp14:editId="0B9C670D">
            <wp:extent cx="6553200" cy="5980438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ONTROL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125" cy="598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CDE" w:rsidRDefault="00884CDE" w:rsidP="00884CDE"/>
    <w:p w:rsidR="00884CDE" w:rsidRDefault="00884CDE" w:rsidP="00884CDE"/>
    <w:p w:rsidR="0014628B" w:rsidRDefault="0014628B" w:rsidP="00884CDE"/>
    <w:p w:rsidR="0014628B" w:rsidRDefault="0014628B" w:rsidP="00884CDE"/>
    <w:p w:rsidR="003A2CB9" w:rsidRDefault="003A2CB9" w:rsidP="00884CDE"/>
    <w:p w:rsidR="003A2CB9" w:rsidRDefault="003A2CB9" w:rsidP="00884CDE"/>
    <w:p w:rsidR="003A2CB9" w:rsidRDefault="003A2CB9" w:rsidP="00884CDE"/>
    <w:p w:rsidR="003A2CB9" w:rsidRDefault="003A2CB9" w:rsidP="00884CDE"/>
    <w:p w:rsidR="003A2CB9" w:rsidRDefault="003A2CB9" w:rsidP="00884CDE"/>
    <w:p w:rsidR="003A2CB9" w:rsidRDefault="003A2CB9" w:rsidP="00884CDE"/>
    <w:p w:rsidR="004270C8" w:rsidRPr="004270C8" w:rsidRDefault="001A5FB5" w:rsidP="004270C8">
      <w:pPr>
        <w:pStyle w:val="Ttulo2"/>
        <w:numPr>
          <w:ilvl w:val="0"/>
          <w:numId w:val="36"/>
        </w:numPr>
      </w:pPr>
      <w:bookmarkStart w:id="6" w:name="_Toc46229006"/>
      <w:r>
        <w:t>Outorga de Concessão de Lavra</w:t>
      </w:r>
      <w:r w:rsidR="001C1079">
        <w:t xml:space="preserve"> - SGM</w:t>
      </w:r>
      <w:bookmarkEnd w:id="6"/>
    </w:p>
    <w:p w:rsidR="0014628B" w:rsidRDefault="003D033D" w:rsidP="00884CDE">
      <w:r>
        <w:rPr>
          <w:rFonts w:ascii="Calibri" w:hAnsi="Calibri"/>
          <w:noProof/>
          <w:sz w:val="20"/>
          <w:szCs w:val="20"/>
          <w:lang w:eastAsia="pt-BR"/>
        </w:rPr>
        <w:drawing>
          <wp:inline distT="0" distB="0" distL="0" distR="0" wp14:anchorId="06E41BA1" wp14:editId="7804B2B2">
            <wp:extent cx="6334125" cy="9085617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ODELAGEM_MME_1.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774" cy="910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8B" w:rsidRDefault="001A5FB5" w:rsidP="00884CDE">
      <w:pPr>
        <w:pStyle w:val="Ttulo2"/>
        <w:numPr>
          <w:ilvl w:val="0"/>
          <w:numId w:val="36"/>
        </w:numPr>
      </w:pPr>
      <w:bookmarkStart w:id="7" w:name="_Toc46229007"/>
      <w:r>
        <w:t>Monitoramento dos Empreendimentos de Geração de Transmissão</w:t>
      </w:r>
      <w:r w:rsidR="001C1079">
        <w:t xml:space="preserve"> - SEE</w:t>
      </w:r>
      <w:bookmarkEnd w:id="7"/>
    </w:p>
    <w:p w:rsidR="004270C8" w:rsidRDefault="004270C8" w:rsidP="00884CDE">
      <w:r>
        <w:rPr>
          <w:rFonts w:ascii="Calibri" w:hAnsi="Calibri"/>
          <w:noProof/>
          <w:sz w:val="20"/>
          <w:szCs w:val="20"/>
          <w:lang w:eastAsia="pt-BR"/>
        </w:rPr>
        <w:drawing>
          <wp:inline distT="0" distB="0" distL="0" distR="0" wp14:anchorId="013A7114" wp14:editId="3A10CE81">
            <wp:extent cx="5591175" cy="9185004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transmissã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930" cy="91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C8" w:rsidRDefault="001C1079" w:rsidP="00884CDE">
      <w:pPr>
        <w:pStyle w:val="Ttulo2"/>
        <w:numPr>
          <w:ilvl w:val="0"/>
          <w:numId w:val="36"/>
        </w:numPr>
      </w:pPr>
      <w:bookmarkStart w:id="8" w:name="_Toc46229008"/>
      <w:r>
        <w:t>Monitoramento e Avaliação do PPA - AEGE</w:t>
      </w:r>
      <w:bookmarkEnd w:id="8"/>
    </w:p>
    <w:p w:rsidR="0014628B" w:rsidRDefault="003D033D" w:rsidP="00884CDE">
      <w:r>
        <w:rPr>
          <w:rFonts w:ascii="Calibri" w:hAnsi="Calibri"/>
          <w:noProof/>
          <w:sz w:val="20"/>
          <w:szCs w:val="20"/>
          <w:lang w:eastAsia="pt-BR"/>
        </w:rPr>
        <w:drawing>
          <wp:inline distT="0" distB="0" distL="0" distR="0" wp14:anchorId="0F845C04" wp14:editId="63CAB22F">
            <wp:extent cx="6486525" cy="5342322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iclo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715" cy="535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8B" w:rsidRDefault="0014628B" w:rsidP="00884CDE"/>
    <w:p w:rsidR="0014628B" w:rsidRDefault="0014628B" w:rsidP="00884CDE"/>
    <w:p w:rsidR="0014628B" w:rsidRDefault="0014628B" w:rsidP="00884CDE"/>
    <w:p w:rsidR="00884CDE" w:rsidRDefault="00884CDE" w:rsidP="00884CDE"/>
    <w:p w:rsidR="00884CDE" w:rsidRDefault="00884CDE" w:rsidP="00884CDE"/>
    <w:p w:rsidR="00884CDE" w:rsidRDefault="00884CDE" w:rsidP="00884CDE"/>
    <w:p w:rsidR="001A5FB5" w:rsidRDefault="001A5FB5" w:rsidP="00884CDE"/>
    <w:p w:rsidR="001A5FB5" w:rsidRDefault="001A5FB5" w:rsidP="00884CDE"/>
    <w:p w:rsidR="001A5FB5" w:rsidRDefault="001A5FB5" w:rsidP="00884CDE"/>
    <w:p w:rsidR="001A5FB5" w:rsidRDefault="001A5FB5" w:rsidP="00884CDE"/>
    <w:p w:rsidR="001A5FB5" w:rsidRDefault="001A5FB5" w:rsidP="00884CDE"/>
    <w:p w:rsidR="001A5FB5" w:rsidRDefault="001A5FB5" w:rsidP="00884CDE"/>
    <w:p w:rsidR="001A5FB5" w:rsidRDefault="001A5FB5" w:rsidP="00884CDE"/>
    <w:p w:rsidR="001A5FB5" w:rsidRDefault="001A5FB5" w:rsidP="00884CDE"/>
    <w:p w:rsidR="001A5FB5" w:rsidRDefault="001C1079" w:rsidP="00884CDE">
      <w:pPr>
        <w:pStyle w:val="Ttulo2"/>
        <w:numPr>
          <w:ilvl w:val="0"/>
          <w:numId w:val="36"/>
        </w:numPr>
      </w:pPr>
      <w:bookmarkStart w:id="9" w:name="_Toc46229009"/>
      <w:r>
        <w:t>Monitoramento e Avaliação do PPA - AEGE</w:t>
      </w:r>
      <w:bookmarkEnd w:id="9"/>
    </w:p>
    <w:p w:rsidR="00884CDE" w:rsidRDefault="003D033D" w:rsidP="00884CDE">
      <w:r>
        <w:rPr>
          <w:rFonts w:ascii="Calibri" w:hAnsi="Calibri"/>
          <w:noProof/>
          <w:sz w:val="20"/>
          <w:szCs w:val="20"/>
          <w:lang w:eastAsia="pt-BR"/>
        </w:rPr>
        <w:drawing>
          <wp:inline distT="0" distB="0" distL="0" distR="0" wp14:anchorId="2B36D9EC" wp14:editId="725309F3">
            <wp:extent cx="6324600" cy="7912407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iclo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701" cy="791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79" w:rsidRDefault="001C1079" w:rsidP="00884CDE"/>
    <w:p w:rsidR="001C1079" w:rsidRDefault="001C1079" w:rsidP="00884CDE"/>
    <w:p w:rsidR="001C1079" w:rsidRDefault="001C1079" w:rsidP="00884CDE"/>
    <w:p w:rsidR="001C1079" w:rsidRDefault="001C1079" w:rsidP="00884CDE"/>
    <w:p w:rsidR="001C1079" w:rsidRDefault="000C1C50" w:rsidP="00884CDE">
      <w:pPr>
        <w:pStyle w:val="Ttulo2"/>
        <w:numPr>
          <w:ilvl w:val="0"/>
          <w:numId w:val="36"/>
        </w:numPr>
      </w:pPr>
      <w:bookmarkStart w:id="10" w:name="_Toc46229010"/>
      <w:r w:rsidRPr="000C1C50">
        <w:t>Subsecretaria de Planejamento, Orçamento e Administração</w:t>
      </w:r>
      <w:bookmarkEnd w:id="10"/>
    </w:p>
    <w:p w:rsidR="000C1C50" w:rsidRDefault="003D033D">
      <w:pPr>
        <w:sectPr w:rsidR="000C1C50" w:rsidSect="0030364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alibri" w:hAnsi="Calibri"/>
          <w:noProof/>
          <w:sz w:val="20"/>
          <w:szCs w:val="20"/>
          <w:lang w:eastAsia="pt-BR"/>
        </w:rPr>
        <w:drawing>
          <wp:inline distT="0" distB="0" distL="0" distR="0" wp14:anchorId="5D8DDEF1" wp14:editId="26AEBEBC">
            <wp:extent cx="5604594" cy="91059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QUISIÇÃ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753" cy="914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76" w:rsidRDefault="00EF6376">
      <w:pPr>
        <w:rPr>
          <w:rFonts w:ascii="Calibri" w:hAnsi="Calibri" w:cs="Calibri"/>
        </w:rPr>
      </w:pPr>
    </w:p>
    <w:p w:rsidR="00437ABF" w:rsidRDefault="00437ABF" w:rsidP="004463AB">
      <w:pPr>
        <w:pStyle w:val="Ttulo1"/>
        <w:rPr>
          <w:rFonts w:ascii="Calibri" w:hAnsi="Calibri" w:cs="Calibri"/>
        </w:rPr>
      </w:pPr>
      <w:bookmarkStart w:id="11" w:name="_Toc46229011"/>
      <w:r>
        <w:rPr>
          <w:rFonts w:ascii="Calibri" w:hAnsi="Calibri" w:cs="Calibri"/>
        </w:rPr>
        <w:t>Objetivos Estratégicos</w:t>
      </w:r>
      <w:r w:rsidR="009F7BAC">
        <w:rPr>
          <w:rFonts w:ascii="Calibri" w:hAnsi="Calibri" w:cs="Calibri"/>
        </w:rPr>
        <w:t>:</w:t>
      </w:r>
      <w:bookmarkEnd w:id="11"/>
    </w:p>
    <w:p w:rsidR="00437ABF" w:rsidRDefault="00C6025B" w:rsidP="00437ABF">
      <w:r w:rsidRPr="00C6025B">
        <w:rPr>
          <w:noProof/>
          <w:lang w:eastAsia="pt-BR"/>
        </w:rPr>
        <w:drawing>
          <wp:inline distT="0" distB="0" distL="0" distR="0" wp14:anchorId="2246FA35" wp14:editId="1E746898">
            <wp:extent cx="9777730" cy="5306695"/>
            <wp:effectExtent l="0" t="0" r="0" b="825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BF" w:rsidRDefault="00437ABF" w:rsidP="00437ABF"/>
    <w:p w:rsidR="00D00436" w:rsidRPr="00423216" w:rsidRDefault="00D00436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2" w:name="_Toc46229012"/>
      <w:r w:rsidRPr="00423216">
        <w:rPr>
          <w:rFonts w:ascii="Calibri" w:hAnsi="Calibri" w:cs="Calibri"/>
          <w:sz w:val="24"/>
          <w:szCs w:val="24"/>
        </w:rPr>
        <w:t>Ambiente de Confiança, Inovação e Competitividade para os Setores de Energia e Mineração</w:t>
      </w:r>
      <w:bookmarkEnd w:id="12"/>
      <w:r w:rsidRPr="00423216">
        <w:rPr>
          <w:rFonts w:ascii="Calibri" w:hAnsi="Calibri" w:cs="Calibri"/>
          <w:sz w:val="24"/>
          <w:szCs w:val="24"/>
        </w:rPr>
        <w:t xml:space="preserve"> </w:t>
      </w:r>
    </w:p>
    <w:p w:rsidR="004463AB" w:rsidRDefault="004463AB" w:rsidP="004463AB"/>
    <w:p w:rsidR="00437ABF" w:rsidRDefault="00437ABF" w:rsidP="004463AB"/>
    <w:p w:rsidR="00437ABF" w:rsidRDefault="001F1FB7" w:rsidP="004463AB">
      <w:r>
        <w:rPr>
          <w:noProof/>
          <w:lang w:eastAsia="pt-BR"/>
        </w:rPr>
        <w:drawing>
          <wp:inline distT="0" distB="0" distL="0" distR="0" wp14:anchorId="0D0707F3" wp14:editId="6D689E78">
            <wp:extent cx="9777730" cy="3378835"/>
            <wp:effectExtent l="0" t="0" r="0" b="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37ABF" w:rsidRDefault="00437ABF" w:rsidP="004463AB"/>
    <w:p w:rsidR="00437ABF" w:rsidRDefault="00437ABF" w:rsidP="004463AB"/>
    <w:p w:rsidR="00437ABF" w:rsidRDefault="00437ABF" w:rsidP="004463AB"/>
    <w:p w:rsidR="00D00436" w:rsidRDefault="00D00436" w:rsidP="004463AB"/>
    <w:p w:rsidR="00D00436" w:rsidRDefault="00D00436" w:rsidP="004463AB"/>
    <w:p w:rsidR="00D00436" w:rsidRDefault="00D00436" w:rsidP="004463AB"/>
    <w:p w:rsidR="00D00436" w:rsidRDefault="00D00436" w:rsidP="004463AB"/>
    <w:p w:rsidR="00D00436" w:rsidRDefault="00D00436" w:rsidP="004463AB"/>
    <w:p w:rsidR="00D00436" w:rsidRPr="00423216" w:rsidRDefault="00F25D8F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3" w:name="_Toc46229013"/>
      <w:r w:rsidRPr="00423216">
        <w:rPr>
          <w:rFonts w:ascii="Calibri" w:hAnsi="Calibri" w:cs="Calibri"/>
          <w:sz w:val="24"/>
          <w:szCs w:val="24"/>
        </w:rPr>
        <w:t>Ampliar a Participação na Gestão Territorial nos Setores de Energia e Mineração</w:t>
      </w:r>
      <w:bookmarkEnd w:id="13"/>
    </w:p>
    <w:p w:rsidR="004463AB" w:rsidRDefault="00AE5BF1" w:rsidP="004463AB">
      <w:r>
        <w:rPr>
          <w:noProof/>
          <w:lang w:eastAsia="pt-BR"/>
        </w:rPr>
        <w:drawing>
          <wp:inline distT="0" distB="0" distL="0" distR="0" wp14:anchorId="1723D071">
            <wp:extent cx="7109460" cy="2970344"/>
            <wp:effectExtent l="0" t="0" r="0" b="190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25"/>
                    <a:stretch/>
                  </pic:blipFill>
                  <pic:spPr bwMode="auto">
                    <a:xfrm>
                      <a:off x="0" y="0"/>
                      <a:ext cx="7109460" cy="297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D8F" w:rsidRPr="00423216" w:rsidRDefault="00F25D8F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4" w:name="_Toc46229014"/>
      <w:r w:rsidRPr="00423216">
        <w:rPr>
          <w:rFonts w:ascii="Calibri" w:hAnsi="Calibri" w:cs="Calibri"/>
          <w:sz w:val="24"/>
          <w:szCs w:val="24"/>
        </w:rPr>
        <w:t>Ampliar e Divulgar o Conhecimento Energético e Geológico</w:t>
      </w:r>
      <w:bookmarkEnd w:id="14"/>
    </w:p>
    <w:p w:rsidR="00F25D8F" w:rsidRDefault="00E96F5A" w:rsidP="004463AB">
      <w:r>
        <w:rPr>
          <w:noProof/>
          <w:lang w:eastAsia="pt-BR"/>
        </w:rPr>
        <w:drawing>
          <wp:inline distT="0" distB="0" distL="0" distR="0" wp14:anchorId="5DF16372">
            <wp:extent cx="7109460" cy="2929575"/>
            <wp:effectExtent l="0" t="0" r="0" b="444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39"/>
                    <a:stretch/>
                  </pic:blipFill>
                  <pic:spPr bwMode="auto">
                    <a:xfrm>
                      <a:off x="0" y="0"/>
                      <a:ext cx="7109460" cy="29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D8F" w:rsidRDefault="00F25D8F" w:rsidP="004463AB"/>
    <w:p w:rsidR="00F25D8F" w:rsidRPr="00423216" w:rsidRDefault="00F25D8F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5" w:name="_Toc46229015"/>
      <w:r w:rsidRPr="00423216">
        <w:rPr>
          <w:rFonts w:ascii="Calibri" w:hAnsi="Calibri" w:cs="Calibri"/>
          <w:sz w:val="24"/>
          <w:szCs w:val="24"/>
        </w:rPr>
        <w:t>Aprimorar a Gestão dos Processos de Trabalho</w:t>
      </w:r>
      <w:bookmarkEnd w:id="15"/>
    </w:p>
    <w:p w:rsidR="00F25D8F" w:rsidRDefault="00933105" w:rsidP="004463AB">
      <w:r>
        <w:rPr>
          <w:noProof/>
          <w:lang w:eastAsia="pt-BR"/>
        </w:rPr>
        <w:drawing>
          <wp:inline distT="0" distB="0" distL="0" distR="0" wp14:anchorId="41ACCC60">
            <wp:extent cx="7109460" cy="2830563"/>
            <wp:effectExtent l="0" t="0" r="0" b="825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72"/>
                    <a:stretch/>
                  </pic:blipFill>
                  <pic:spPr bwMode="auto">
                    <a:xfrm>
                      <a:off x="0" y="0"/>
                      <a:ext cx="7109460" cy="283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D8F" w:rsidRDefault="00F25D8F" w:rsidP="004463AB"/>
    <w:p w:rsidR="0091633B" w:rsidRPr="00423216" w:rsidRDefault="0091633B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6" w:name="_Toc46229016"/>
      <w:r w:rsidRPr="00423216">
        <w:rPr>
          <w:rFonts w:ascii="Calibri" w:hAnsi="Calibri" w:cs="Calibri"/>
          <w:sz w:val="24"/>
          <w:szCs w:val="24"/>
        </w:rPr>
        <w:t>Aprimorar a Governança</w:t>
      </w:r>
      <w:bookmarkEnd w:id="16"/>
    </w:p>
    <w:p w:rsidR="0091633B" w:rsidRDefault="00933105" w:rsidP="004463AB">
      <w:r>
        <w:rPr>
          <w:noProof/>
          <w:lang w:eastAsia="pt-BR"/>
        </w:rPr>
        <w:drawing>
          <wp:inline distT="0" distB="0" distL="0" distR="0" wp14:anchorId="65128594">
            <wp:extent cx="7109460" cy="2865508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60"/>
                    <a:stretch/>
                  </pic:blipFill>
                  <pic:spPr bwMode="auto">
                    <a:xfrm>
                      <a:off x="0" y="0"/>
                      <a:ext cx="7109460" cy="286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33B" w:rsidRDefault="0091633B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7" w:name="_Toc46229017"/>
      <w:r w:rsidRPr="00423216">
        <w:rPr>
          <w:rFonts w:ascii="Calibri" w:hAnsi="Calibri" w:cs="Calibri"/>
          <w:sz w:val="24"/>
          <w:szCs w:val="24"/>
        </w:rPr>
        <w:t>Aprimorar o Planejamento e o Monitoramento Setorial</w:t>
      </w:r>
      <w:bookmarkEnd w:id="17"/>
      <w:r w:rsidRPr="00423216">
        <w:rPr>
          <w:rFonts w:ascii="Calibri" w:hAnsi="Calibri" w:cs="Calibri"/>
          <w:sz w:val="24"/>
          <w:szCs w:val="24"/>
        </w:rPr>
        <w:t xml:space="preserve"> </w:t>
      </w:r>
    </w:p>
    <w:p w:rsidR="00630FDA" w:rsidRDefault="007F0326" w:rsidP="00630FDA">
      <w:r>
        <w:rPr>
          <w:noProof/>
          <w:lang w:eastAsia="pt-BR"/>
        </w:rPr>
        <w:drawing>
          <wp:inline distT="0" distB="0" distL="0" distR="0" wp14:anchorId="7BAFBC34">
            <wp:extent cx="6304911" cy="5818380"/>
            <wp:effectExtent l="0" t="0" r="1270" b="0"/>
            <wp:docPr id="1038" name="Imagem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366" cy="5823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FDA" w:rsidRPr="00630FDA" w:rsidRDefault="00630FDA" w:rsidP="00630FDA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8" w:name="_Toc46229018"/>
      <w:r w:rsidRPr="00423216">
        <w:rPr>
          <w:rFonts w:ascii="Calibri" w:hAnsi="Calibri" w:cs="Calibri"/>
          <w:sz w:val="24"/>
          <w:szCs w:val="24"/>
        </w:rPr>
        <w:t>Aprimorar os Marcos Legal e Regulatório com Segurança Jurídica</w:t>
      </w:r>
      <w:bookmarkEnd w:id="18"/>
    </w:p>
    <w:p w:rsidR="0091633B" w:rsidRDefault="007F0326" w:rsidP="004463AB">
      <w:r>
        <w:rPr>
          <w:noProof/>
          <w:lang w:eastAsia="pt-BR"/>
        </w:rPr>
        <w:drawing>
          <wp:inline distT="0" distB="0" distL="0" distR="0" wp14:anchorId="3558D3F2">
            <wp:extent cx="6449435" cy="5835852"/>
            <wp:effectExtent l="0" t="0" r="8890" b="0"/>
            <wp:docPr id="1039" name="Imagem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37" cy="5837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33B" w:rsidRDefault="0091633B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19" w:name="_Toc46229019"/>
      <w:r w:rsidRPr="00423216">
        <w:rPr>
          <w:rFonts w:ascii="Calibri" w:hAnsi="Calibri" w:cs="Calibri"/>
          <w:sz w:val="24"/>
          <w:szCs w:val="24"/>
        </w:rPr>
        <w:t>Aproveitamento dos Recursos Energéticos e Minerais de Forma Sustentável</w:t>
      </w:r>
      <w:bookmarkEnd w:id="19"/>
    </w:p>
    <w:p w:rsidR="0091633B" w:rsidRDefault="00652500" w:rsidP="004463AB">
      <w:r>
        <w:rPr>
          <w:noProof/>
          <w:lang w:eastAsia="pt-BR"/>
        </w:rPr>
        <w:drawing>
          <wp:inline distT="0" distB="0" distL="0" distR="0" wp14:anchorId="7A8CB065">
            <wp:extent cx="9567322" cy="5964481"/>
            <wp:effectExtent l="0" t="0" r="0" b="0"/>
            <wp:docPr id="1040" name="Imagem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892" cy="59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33B" w:rsidRDefault="0091633B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0" w:name="_Toc46229020"/>
      <w:r w:rsidRPr="00423216">
        <w:rPr>
          <w:rFonts w:ascii="Calibri" w:hAnsi="Calibri" w:cs="Calibri"/>
          <w:sz w:val="24"/>
          <w:szCs w:val="24"/>
        </w:rPr>
        <w:t>Desenvolver a Gestão Integrada das Informações dos Setores Energéticos e Mineral</w:t>
      </w:r>
      <w:bookmarkEnd w:id="20"/>
      <w:r w:rsidRPr="00423216">
        <w:rPr>
          <w:rFonts w:ascii="Calibri" w:hAnsi="Calibri" w:cs="Calibri"/>
          <w:sz w:val="24"/>
          <w:szCs w:val="24"/>
        </w:rPr>
        <w:t xml:space="preserve"> </w:t>
      </w:r>
    </w:p>
    <w:p w:rsidR="00630FDA" w:rsidRDefault="00652500" w:rsidP="004463AB">
      <w:r>
        <w:rPr>
          <w:noProof/>
          <w:lang w:eastAsia="pt-BR"/>
        </w:rPr>
        <w:drawing>
          <wp:inline distT="0" distB="0" distL="0" distR="0" wp14:anchorId="29270D62">
            <wp:extent cx="7109460" cy="2952871"/>
            <wp:effectExtent l="0" t="0" r="0" b="0"/>
            <wp:docPr id="1041" name="Imagem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31"/>
                    <a:stretch/>
                  </pic:blipFill>
                  <pic:spPr bwMode="auto">
                    <a:xfrm>
                      <a:off x="0" y="0"/>
                      <a:ext cx="7109460" cy="295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FDA" w:rsidRDefault="00630FDA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1" w:name="_Toc46229021"/>
      <w:r w:rsidRPr="00423216">
        <w:rPr>
          <w:rFonts w:ascii="Calibri" w:hAnsi="Calibri" w:cs="Calibri"/>
          <w:sz w:val="24"/>
          <w:szCs w:val="24"/>
        </w:rPr>
        <w:t>Fortalecer a Comunicação Interna e Externa</w:t>
      </w:r>
      <w:bookmarkEnd w:id="21"/>
      <w:r w:rsidRPr="00423216">
        <w:rPr>
          <w:rFonts w:ascii="Calibri" w:hAnsi="Calibri" w:cs="Calibri"/>
          <w:sz w:val="24"/>
          <w:szCs w:val="24"/>
        </w:rPr>
        <w:t xml:space="preserve"> </w:t>
      </w:r>
    </w:p>
    <w:p w:rsidR="0091633B" w:rsidRDefault="00652500" w:rsidP="004463AB">
      <w:r>
        <w:rPr>
          <w:noProof/>
          <w:lang w:eastAsia="pt-BR"/>
        </w:rPr>
        <w:drawing>
          <wp:inline distT="0" distB="0" distL="0" distR="0" wp14:anchorId="55931EE9">
            <wp:extent cx="5223363" cy="6117851"/>
            <wp:effectExtent l="0" t="0" r="0" b="0"/>
            <wp:docPr id="1042" name="Imagem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04" cy="6131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2" w:name="_Toc46229022"/>
      <w:r w:rsidRPr="00423216">
        <w:rPr>
          <w:rFonts w:ascii="Calibri" w:hAnsi="Calibri" w:cs="Calibri"/>
          <w:sz w:val="24"/>
          <w:szCs w:val="24"/>
        </w:rPr>
        <w:t>Fortalecer a Gestão de Pessoas</w:t>
      </w:r>
      <w:bookmarkEnd w:id="22"/>
      <w:r w:rsidRPr="00423216">
        <w:rPr>
          <w:rFonts w:ascii="Calibri" w:hAnsi="Calibri" w:cs="Calibri"/>
          <w:sz w:val="24"/>
          <w:szCs w:val="24"/>
        </w:rPr>
        <w:t xml:space="preserve"> </w:t>
      </w:r>
    </w:p>
    <w:p w:rsidR="00630FDA" w:rsidRDefault="00652500" w:rsidP="004463AB">
      <w:r>
        <w:rPr>
          <w:noProof/>
          <w:lang w:eastAsia="pt-BR"/>
        </w:rPr>
        <w:drawing>
          <wp:inline distT="0" distB="0" distL="0" distR="0" wp14:anchorId="47784FDF">
            <wp:extent cx="7731010" cy="6006985"/>
            <wp:effectExtent l="0" t="0" r="3810" b="0"/>
            <wp:docPr id="1043" name="Imagem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140" cy="6022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3" w:name="_Toc46229023"/>
      <w:r w:rsidRPr="00423216">
        <w:rPr>
          <w:rFonts w:ascii="Calibri" w:hAnsi="Calibri" w:cs="Calibri"/>
          <w:sz w:val="24"/>
          <w:szCs w:val="24"/>
        </w:rPr>
        <w:t>Fortalecer as Articulações Institucionais e a Supervisão Ministerial</w:t>
      </w:r>
      <w:bookmarkEnd w:id="23"/>
      <w:r w:rsidRPr="00423216">
        <w:rPr>
          <w:rFonts w:ascii="Calibri" w:hAnsi="Calibri" w:cs="Calibri"/>
          <w:sz w:val="24"/>
          <w:szCs w:val="24"/>
        </w:rPr>
        <w:t xml:space="preserve"> </w:t>
      </w:r>
    </w:p>
    <w:p w:rsidR="00630FDA" w:rsidRDefault="00652500" w:rsidP="004463AB">
      <w:r>
        <w:rPr>
          <w:noProof/>
          <w:lang w:eastAsia="pt-BR"/>
        </w:rPr>
        <w:drawing>
          <wp:inline distT="0" distB="0" distL="0" distR="0" wp14:anchorId="106D2BB9">
            <wp:extent cx="7109274" cy="2964519"/>
            <wp:effectExtent l="0" t="0" r="0" b="7620"/>
            <wp:docPr id="1044" name="Imagem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26"/>
                    <a:stretch/>
                  </pic:blipFill>
                  <pic:spPr bwMode="auto">
                    <a:xfrm>
                      <a:off x="0" y="0"/>
                      <a:ext cx="7109460" cy="296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FDA" w:rsidRDefault="00630FDA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4" w:name="_Toc46229024"/>
      <w:r w:rsidRPr="00423216">
        <w:rPr>
          <w:rFonts w:ascii="Calibri" w:hAnsi="Calibri" w:cs="Calibri"/>
          <w:sz w:val="24"/>
          <w:szCs w:val="24"/>
        </w:rPr>
        <w:t>Garantir o Alinhamento Interno na Atuação do MME</w:t>
      </w:r>
      <w:bookmarkEnd w:id="24"/>
      <w:r w:rsidRPr="00423216">
        <w:rPr>
          <w:rFonts w:ascii="Calibri" w:hAnsi="Calibri" w:cs="Calibri"/>
          <w:sz w:val="24"/>
          <w:szCs w:val="24"/>
        </w:rPr>
        <w:t xml:space="preserve"> </w:t>
      </w:r>
    </w:p>
    <w:p w:rsidR="00630FDA" w:rsidRDefault="003563DD" w:rsidP="004463AB">
      <w:r>
        <w:rPr>
          <w:noProof/>
          <w:lang w:eastAsia="pt-BR"/>
        </w:rPr>
        <w:drawing>
          <wp:inline distT="0" distB="0" distL="0" distR="0" wp14:anchorId="7FF3B968">
            <wp:extent cx="7108062" cy="2836387"/>
            <wp:effectExtent l="0" t="0" r="0" b="2540"/>
            <wp:docPr id="1045" name="Imagem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0359"/>
                    <a:stretch/>
                  </pic:blipFill>
                  <pic:spPr bwMode="auto">
                    <a:xfrm>
                      <a:off x="0" y="0"/>
                      <a:ext cx="7109460" cy="283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5" w:name="_Toc46229025"/>
      <w:r w:rsidRPr="00423216">
        <w:rPr>
          <w:rFonts w:ascii="Calibri" w:hAnsi="Calibri" w:cs="Calibri"/>
          <w:sz w:val="24"/>
          <w:szCs w:val="24"/>
        </w:rPr>
        <w:t>Garantir Recursos Orçamentários e Financeiros</w:t>
      </w:r>
      <w:bookmarkEnd w:id="25"/>
      <w:r w:rsidRPr="00423216">
        <w:rPr>
          <w:rFonts w:ascii="Calibri" w:hAnsi="Calibri" w:cs="Calibri"/>
          <w:sz w:val="24"/>
          <w:szCs w:val="24"/>
        </w:rPr>
        <w:t xml:space="preserve"> </w:t>
      </w:r>
    </w:p>
    <w:p w:rsidR="00630FDA" w:rsidRDefault="003563DD" w:rsidP="004463AB">
      <w:r>
        <w:rPr>
          <w:noProof/>
          <w:lang w:eastAsia="pt-BR"/>
        </w:rPr>
        <w:drawing>
          <wp:inline distT="0" distB="0" distL="0" distR="0" wp14:anchorId="015152F3">
            <wp:extent cx="7109460" cy="2772321"/>
            <wp:effectExtent l="0" t="0" r="0" b="9525"/>
            <wp:docPr id="1046" name="Imagem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" t="510" r="-410" b="50980"/>
                    <a:stretch/>
                  </pic:blipFill>
                  <pic:spPr bwMode="auto">
                    <a:xfrm>
                      <a:off x="0" y="0"/>
                      <a:ext cx="7109460" cy="277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6" w:name="_Toc46229026"/>
      <w:r w:rsidRPr="00423216">
        <w:rPr>
          <w:rFonts w:ascii="Calibri" w:hAnsi="Calibri" w:cs="Calibri"/>
          <w:sz w:val="24"/>
          <w:szCs w:val="24"/>
        </w:rPr>
        <w:t>Maximizar os Resultados com a Aplicação Efetiva dos Recursos</w:t>
      </w:r>
      <w:bookmarkEnd w:id="26"/>
      <w:r w:rsidRPr="00423216">
        <w:rPr>
          <w:rFonts w:ascii="Calibri" w:hAnsi="Calibri" w:cs="Calibri"/>
          <w:sz w:val="24"/>
          <w:szCs w:val="24"/>
        </w:rPr>
        <w:t xml:space="preserve"> </w:t>
      </w:r>
    </w:p>
    <w:p w:rsidR="00630FDA" w:rsidRDefault="002574DB" w:rsidP="004463AB">
      <w:r>
        <w:rPr>
          <w:noProof/>
          <w:lang w:eastAsia="pt-BR"/>
        </w:rPr>
        <w:drawing>
          <wp:inline distT="0" distB="0" distL="0" distR="0" wp14:anchorId="0C3A8702">
            <wp:extent cx="5144475" cy="6112464"/>
            <wp:effectExtent l="0" t="0" r="0" b="3175"/>
            <wp:docPr id="1047" name="Imagem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07" cy="6130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7" w:name="_Toc46229027"/>
      <w:r w:rsidRPr="00423216">
        <w:rPr>
          <w:rFonts w:ascii="Calibri" w:hAnsi="Calibri" w:cs="Calibri"/>
          <w:sz w:val="24"/>
          <w:szCs w:val="24"/>
        </w:rPr>
        <w:t>Modernizar a Infraestrutura Física e Tecnológica</w:t>
      </w:r>
      <w:bookmarkEnd w:id="27"/>
      <w:r w:rsidRPr="00423216">
        <w:rPr>
          <w:rFonts w:ascii="Calibri" w:hAnsi="Calibri" w:cs="Calibri"/>
          <w:sz w:val="24"/>
          <w:szCs w:val="24"/>
        </w:rPr>
        <w:t xml:space="preserve"> </w:t>
      </w:r>
    </w:p>
    <w:p w:rsidR="00630FDA" w:rsidRDefault="002574DB" w:rsidP="004463AB">
      <w:r>
        <w:rPr>
          <w:noProof/>
          <w:lang w:eastAsia="pt-BR"/>
        </w:rPr>
        <w:drawing>
          <wp:inline distT="0" distB="0" distL="0" distR="0" wp14:anchorId="2B765E30">
            <wp:extent cx="5123473" cy="6000855"/>
            <wp:effectExtent l="0" t="0" r="1270" b="0"/>
            <wp:docPr id="1048" name="Imagem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26" cy="60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8" w:name="_Toc46229028"/>
      <w:r w:rsidRPr="00423216">
        <w:rPr>
          <w:rFonts w:ascii="Calibri" w:hAnsi="Calibri" w:cs="Calibri"/>
          <w:sz w:val="24"/>
          <w:szCs w:val="24"/>
        </w:rPr>
        <w:t>Racionalidade Econômica na Atuação do MME em Prol da Sociedade</w:t>
      </w:r>
      <w:bookmarkEnd w:id="28"/>
      <w:r w:rsidRPr="00423216">
        <w:rPr>
          <w:rFonts w:ascii="Calibri" w:hAnsi="Calibri" w:cs="Calibri"/>
          <w:sz w:val="24"/>
          <w:szCs w:val="24"/>
        </w:rPr>
        <w:t xml:space="preserve"> </w:t>
      </w:r>
    </w:p>
    <w:p w:rsidR="00630FDA" w:rsidRDefault="00A67E34" w:rsidP="004463AB">
      <w:r>
        <w:rPr>
          <w:noProof/>
          <w:lang w:eastAsia="pt-BR"/>
        </w:rPr>
        <w:drawing>
          <wp:inline distT="0" distB="0" distL="0" distR="0" wp14:anchorId="4FAF2D1A">
            <wp:extent cx="6907294" cy="5783289"/>
            <wp:effectExtent l="0" t="0" r="8255" b="8255"/>
            <wp:docPr id="1049" name="Imagem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99" cy="5788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29" w:name="_Toc46229029"/>
      <w:r w:rsidRPr="00423216">
        <w:rPr>
          <w:rFonts w:ascii="Calibri" w:hAnsi="Calibri" w:cs="Calibri"/>
          <w:sz w:val="24"/>
          <w:szCs w:val="24"/>
        </w:rPr>
        <w:t>Segurança Energética</w:t>
      </w:r>
      <w:bookmarkEnd w:id="29"/>
      <w:r w:rsidRPr="00423216">
        <w:rPr>
          <w:rFonts w:ascii="Calibri" w:hAnsi="Calibri" w:cs="Calibri"/>
          <w:sz w:val="24"/>
          <w:szCs w:val="24"/>
        </w:rPr>
        <w:t xml:space="preserve"> </w:t>
      </w:r>
    </w:p>
    <w:p w:rsidR="00630FDA" w:rsidRDefault="00A67E34" w:rsidP="004463AB">
      <w:r w:rsidRPr="00A67E34">
        <w:rPr>
          <w:noProof/>
          <w:lang w:eastAsia="pt-BR"/>
        </w:rPr>
        <w:drawing>
          <wp:inline distT="0" distB="0" distL="0" distR="0" wp14:anchorId="63B2F040" wp14:editId="3DFB88B5">
            <wp:extent cx="9777730" cy="4671060"/>
            <wp:effectExtent l="0" t="0" r="0" b="0"/>
            <wp:docPr id="1050" name="Imagem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DA" w:rsidRDefault="00630FDA" w:rsidP="004463AB"/>
    <w:p w:rsidR="00D94A49" w:rsidRDefault="00D94A49" w:rsidP="004463AB"/>
    <w:p w:rsidR="00D94A49" w:rsidRDefault="00D94A49" w:rsidP="004463AB"/>
    <w:p w:rsidR="00D94A49" w:rsidRDefault="00D94A49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30" w:name="_Toc46229030"/>
      <w:r w:rsidRPr="00423216">
        <w:rPr>
          <w:rFonts w:ascii="Calibri" w:hAnsi="Calibri" w:cs="Calibri"/>
          <w:sz w:val="24"/>
          <w:szCs w:val="24"/>
        </w:rPr>
        <w:t>Universalização dos Serviços de Energia Elétrica</w:t>
      </w:r>
      <w:bookmarkEnd w:id="30"/>
      <w:r w:rsidRPr="00423216">
        <w:rPr>
          <w:rFonts w:ascii="Calibri" w:hAnsi="Calibri" w:cs="Calibri"/>
          <w:sz w:val="24"/>
          <w:szCs w:val="24"/>
        </w:rPr>
        <w:t xml:space="preserve"> </w:t>
      </w:r>
    </w:p>
    <w:p w:rsidR="00630FDA" w:rsidRDefault="00A67E34" w:rsidP="004463AB">
      <w:r w:rsidRPr="00A67E34">
        <w:rPr>
          <w:noProof/>
          <w:lang w:eastAsia="pt-BR"/>
        </w:rPr>
        <w:drawing>
          <wp:inline distT="0" distB="0" distL="0" distR="0" wp14:anchorId="512C3282" wp14:editId="4B9E652A">
            <wp:extent cx="5013079" cy="6039702"/>
            <wp:effectExtent l="0" t="0" r="0" b="0"/>
            <wp:docPr id="1051" name="Imagem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7215" cy="60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DA" w:rsidRDefault="00630FDA" w:rsidP="004463AB"/>
    <w:p w:rsidR="00630FDA" w:rsidRPr="00423216" w:rsidRDefault="00630FDA" w:rsidP="009F7BAC">
      <w:pPr>
        <w:pStyle w:val="Ttulo2"/>
        <w:rPr>
          <w:rFonts w:ascii="Calibri" w:hAnsi="Calibri" w:cs="Calibri"/>
          <w:sz w:val="24"/>
          <w:szCs w:val="24"/>
        </w:rPr>
      </w:pPr>
      <w:bookmarkStart w:id="31" w:name="_Toc46229031"/>
      <w:r w:rsidRPr="00423216">
        <w:rPr>
          <w:rFonts w:ascii="Calibri" w:hAnsi="Calibri" w:cs="Calibri"/>
          <w:sz w:val="24"/>
          <w:szCs w:val="24"/>
        </w:rPr>
        <w:t>Uso Racional da Energia</w:t>
      </w:r>
      <w:bookmarkEnd w:id="31"/>
      <w:r w:rsidRPr="00423216">
        <w:rPr>
          <w:rFonts w:ascii="Calibri" w:hAnsi="Calibri" w:cs="Calibri"/>
          <w:sz w:val="24"/>
          <w:szCs w:val="24"/>
        </w:rPr>
        <w:t xml:space="preserve"> </w:t>
      </w:r>
    </w:p>
    <w:p w:rsidR="00630FDA" w:rsidRDefault="00A67E34" w:rsidP="004463AB">
      <w:r w:rsidRPr="00A67E34">
        <w:rPr>
          <w:noProof/>
          <w:lang w:eastAsia="pt-BR"/>
        </w:rPr>
        <w:drawing>
          <wp:inline distT="0" distB="0" distL="0" distR="0" wp14:anchorId="6F40927D" wp14:editId="53F82C9A">
            <wp:extent cx="5780971" cy="5131852"/>
            <wp:effectExtent l="0" t="0" r="0" b="0"/>
            <wp:docPr id="1052" name="Imagem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88568" cy="51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AB" w:rsidRPr="004463AB" w:rsidRDefault="00C7181F" w:rsidP="004463AB">
      <w:r>
        <w:br w:type="page"/>
      </w:r>
    </w:p>
    <w:p w:rsidR="009D1A5C" w:rsidRPr="00AD76A6" w:rsidRDefault="009D1A5C" w:rsidP="00C7181F">
      <w:pPr>
        <w:pStyle w:val="Ttulo1"/>
        <w:rPr>
          <w:rFonts w:ascii="Calibri" w:hAnsi="Calibri" w:cs="Calibri"/>
        </w:rPr>
      </w:pPr>
      <w:bookmarkStart w:id="32" w:name="_Toc46229032"/>
      <w:r w:rsidRPr="00AD76A6">
        <w:rPr>
          <w:rFonts w:ascii="Calibri" w:hAnsi="Calibri" w:cs="Calibri"/>
        </w:rPr>
        <w:t>Projetos Estratégicos</w:t>
      </w:r>
      <w:bookmarkEnd w:id="32"/>
    </w:p>
    <w:p w:rsidR="0014628B" w:rsidRDefault="00E048EA">
      <w:pPr>
        <w:rPr>
          <w:rFonts w:ascii="Calibri" w:hAnsi="Calibri" w:cs="Calibri"/>
        </w:rPr>
      </w:pPr>
      <w:r w:rsidRPr="00E048EA">
        <w:rPr>
          <w:noProof/>
          <w:lang w:eastAsia="pt-BR"/>
        </w:rPr>
        <w:drawing>
          <wp:inline distT="0" distB="0" distL="0" distR="0" wp14:anchorId="28A6392E" wp14:editId="2962E695">
            <wp:extent cx="9777730" cy="5779135"/>
            <wp:effectExtent l="0" t="0" r="0" b="0"/>
            <wp:docPr id="1053" name="Imagem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8B" w:rsidRDefault="0014628B">
      <w:pPr>
        <w:rPr>
          <w:rFonts w:ascii="Calibri" w:hAnsi="Calibri" w:cs="Calibri"/>
        </w:rPr>
      </w:pPr>
    </w:p>
    <w:p w:rsidR="00D443DA" w:rsidRDefault="00D443DA">
      <w:pPr>
        <w:rPr>
          <w:rFonts w:ascii="Calibri" w:hAnsi="Calibri" w:cs="Calibri"/>
        </w:rPr>
        <w:sectPr w:rsidR="00D443DA" w:rsidSect="000C1C5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D1A5C" w:rsidRPr="00AD76A6" w:rsidRDefault="009D1A5C" w:rsidP="00A20873">
      <w:pPr>
        <w:pStyle w:val="Ttulo1"/>
        <w:rPr>
          <w:rFonts w:ascii="Calibri" w:hAnsi="Calibri" w:cs="Calibri"/>
        </w:rPr>
      </w:pPr>
      <w:bookmarkStart w:id="33" w:name="_Toc46229033"/>
      <w:r w:rsidRPr="00AD76A6">
        <w:rPr>
          <w:rFonts w:ascii="Calibri" w:hAnsi="Calibri" w:cs="Calibri"/>
        </w:rPr>
        <w:t>Indicadores Estratégicos</w:t>
      </w:r>
      <w:r w:rsidR="0045279C">
        <w:rPr>
          <w:rFonts w:ascii="Calibri" w:hAnsi="Calibri" w:cs="Calibri"/>
        </w:rPr>
        <w:t>:</w:t>
      </w:r>
      <w:bookmarkEnd w:id="33"/>
    </w:p>
    <w:p w:rsidR="00A20873" w:rsidRDefault="00E52A0C" w:rsidP="00A20873">
      <w:pPr>
        <w:rPr>
          <w:rFonts w:ascii="Calibri" w:hAnsi="Calibri" w:cs="Calibri"/>
        </w:rPr>
      </w:pPr>
      <w:r w:rsidRPr="00E52A0C">
        <w:rPr>
          <w:noProof/>
          <w:lang w:eastAsia="pt-BR"/>
        </w:rPr>
        <w:drawing>
          <wp:inline distT="0" distB="0" distL="0" distR="0" wp14:anchorId="5F3F6A87" wp14:editId="32688073">
            <wp:extent cx="6645910" cy="6134735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AB" w:rsidRDefault="00235498" w:rsidP="00B21A81">
      <w:pPr>
        <w:pStyle w:val="Ttulo2"/>
        <w:rPr>
          <w:rFonts w:ascii="Calibri" w:hAnsi="Calibri" w:cs="Calibri"/>
          <w:sz w:val="24"/>
          <w:szCs w:val="24"/>
        </w:rPr>
      </w:pPr>
      <w:bookmarkStart w:id="34" w:name="_Toc46229034"/>
      <w:r w:rsidRPr="00423216">
        <w:rPr>
          <w:rFonts w:ascii="Calibri" w:hAnsi="Calibri" w:cs="Calibri"/>
          <w:sz w:val="24"/>
          <w:szCs w:val="24"/>
        </w:rPr>
        <w:t>% da liquidação do MCP não pago</w:t>
      </w:r>
      <w:bookmarkEnd w:id="34"/>
    </w:p>
    <w:p w:rsidR="00590894" w:rsidRDefault="00BD3BCA" w:rsidP="00590894">
      <w:r w:rsidRPr="00BD3BCA">
        <w:rPr>
          <w:noProof/>
          <w:lang w:eastAsia="pt-BR"/>
        </w:rPr>
        <w:drawing>
          <wp:inline distT="0" distB="0" distL="0" distR="0" wp14:anchorId="2C8CE004" wp14:editId="5E0B1BAD">
            <wp:extent cx="6645910" cy="4627245"/>
            <wp:effectExtent l="0" t="0" r="2540" b="190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894" w:rsidRPr="00590894" w:rsidRDefault="00590894" w:rsidP="00590894"/>
    <w:p w:rsidR="004463AB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35" w:name="_Toc46229035"/>
      <w:r w:rsidRPr="00423216">
        <w:rPr>
          <w:rFonts w:ascii="Calibri" w:hAnsi="Calibri" w:cs="Calibri"/>
          <w:sz w:val="24"/>
          <w:szCs w:val="24"/>
        </w:rPr>
        <w:t>Atendimento dos Objetivos de Desenvolvimento Sustentável (ODS)</w:t>
      </w:r>
      <w:bookmarkEnd w:id="35"/>
    </w:p>
    <w:p w:rsidR="00B21A81" w:rsidRDefault="00D26441" w:rsidP="00A20873">
      <w:pPr>
        <w:rPr>
          <w:rFonts w:ascii="Calibri" w:hAnsi="Calibri" w:cs="Calibri"/>
        </w:rPr>
      </w:pPr>
      <w:r w:rsidRPr="00D26441">
        <w:rPr>
          <w:noProof/>
          <w:lang w:eastAsia="pt-BR"/>
        </w:rPr>
        <w:drawing>
          <wp:inline distT="0" distB="0" distL="0" distR="0" wp14:anchorId="2F543D60" wp14:editId="53F38EF0">
            <wp:extent cx="6645910" cy="3336290"/>
            <wp:effectExtent l="0" t="0" r="254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36" w:name="_Toc46229036"/>
      <w:r w:rsidRPr="00423216">
        <w:rPr>
          <w:rFonts w:ascii="Calibri" w:hAnsi="Calibri" w:cs="Calibri"/>
          <w:sz w:val="24"/>
          <w:szCs w:val="24"/>
        </w:rPr>
        <w:t>Cultura de Gestão Estratégica</w:t>
      </w:r>
      <w:bookmarkEnd w:id="36"/>
    </w:p>
    <w:p w:rsidR="00B21A81" w:rsidRDefault="00BD3BCA" w:rsidP="00A20873">
      <w:pPr>
        <w:rPr>
          <w:rFonts w:ascii="Calibri" w:hAnsi="Calibri" w:cs="Calibri"/>
        </w:rPr>
      </w:pPr>
      <w:r w:rsidRPr="00BD3BCA">
        <w:rPr>
          <w:noProof/>
          <w:lang w:eastAsia="pt-BR"/>
        </w:rPr>
        <w:drawing>
          <wp:inline distT="0" distB="0" distL="0" distR="0" wp14:anchorId="287E9275" wp14:editId="7236A8AC">
            <wp:extent cx="6645910" cy="3343275"/>
            <wp:effectExtent l="0" t="0" r="254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Default="004A076C" w:rsidP="00A20873">
      <w:pPr>
        <w:rPr>
          <w:rFonts w:ascii="Calibri" w:hAnsi="Calibri" w:cs="Calibri"/>
        </w:rPr>
      </w:pP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37" w:name="_Toc46229037"/>
      <w:r w:rsidRPr="00423216">
        <w:rPr>
          <w:rFonts w:ascii="Calibri" w:hAnsi="Calibri" w:cs="Calibri"/>
          <w:sz w:val="24"/>
          <w:szCs w:val="24"/>
        </w:rPr>
        <w:t>Dinâmica do Setor Mineral</w:t>
      </w:r>
      <w:bookmarkEnd w:id="37"/>
    </w:p>
    <w:p w:rsidR="00B21A81" w:rsidRDefault="00A15CE6" w:rsidP="00A20873">
      <w:pPr>
        <w:rPr>
          <w:rFonts w:ascii="Calibri" w:hAnsi="Calibri" w:cs="Calibri"/>
        </w:rPr>
      </w:pPr>
      <w:r w:rsidRPr="00A15CE6">
        <w:rPr>
          <w:noProof/>
          <w:lang w:eastAsia="pt-BR"/>
        </w:rPr>
        <w:drawing>
          <wp:inline distT="0" distB="0" distL="0" distR="0" wp14:anchorId="074183B9" wp14:editId="6E0426F0">
            <wp:extent cx="6645910" cy="3356610"/>
            <wp:effectExtent l="0" t="0" r="254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38" w:name="_Toc46229038"/>
      <w:r w:rsidRPr="00423216">
        <w:rPr>
          <w:rFonts w:ascii="Calibri" w:hAnsi="Calibri" w:cs="Calibri"/>
          <w:sz w:val="24"/>
          <w:szCs w:val="24"/>
        </w:rPr>
        <w:t>Diversificação dos Agentes no Fornecimento de Diesel</w:t>
      </w:r>
      <w:bookmarkEnd w:id="38"/>
    </w:p>
    <w:p w:rsidR="00B21A81" w:rsidRDefault="00D26441" w:rsidP="00A20873">
      <w:pPr>
        <w:rPr>
          <w:rFonts w:ascii="Calibri" w:hAnsi="Calibri" w:cs="Calibri"/>
        </w:rPr>
      </w:pPr>
      <w:r w:rsidRPr="00D26441">
        <w:rPr>
          <w:noProof/>
          <w:lang w:eastAsia="pt-BR"/>
        </w:rPr>
        <w:drawing>
          <wp:inline distT="0" distB="0" distL="0" distR="0" wp14:anchorId="7EF7E398" wp14:editId="51D7E984">
            <wp:extent cx="6645910" cy="3282315"/>
            <wp:effectExtent l="0" t="0" r="2540" b="0"/>
            <wp:docPr id="1026" name="Imagem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Default="004A076C" w:rsidP="00A20873">
      <w:pPr>
        <w:rPr>
          <w:rFonts w:ascii="Calibri" w:hAnsi="Calibri" w:cs="Calibri"/>
        </w:rPr>
      </w:pP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39" w:name="_Toc46229039"/>
      <w:r w:rsidRPr="00423216">
        <w:rPr>
          <w:rFonts w:ascii="Calibri" w:hAnsi="Calibri" w:cs="Calibri"/>
          <w:sz w:val="24"/>
          <w:szCs w:val="24"/>
        </w:rPr>
        <w:t>Diversificação dos Agentes no Fornecimento de Gasolina</w:t>
      </w:r>
      <w:bookmarkEnd w:id="39"/>
    </w:p>
    <w:p w:rsidR="00B21A81" w:rsidRDefault="00936643" w:rsidP="00A20873">
      <w:pPr>
        <w:rPr>
          <w:rFonts w:ascii="Calibri" w:hAnsi="Calibri" w:cs="Calibri"/>
        </w:rPr>
      </w:pPr>
      <w:r w:rsidRPr="00936643">
        <w:rPr>
          <w:noProof/>
          <w:lang w:eastAsia="pt-BR"/>
        </w:rPr>
        <w:drawing>
          <wp:inline distT="0" distB="0" distL="0" distR="0" wp14:anchorId="0DAD8EA2" wp14:editId="5B3D1691">
            <wp:extent cx="6645910" cy="3282315"/>
            <wp:effectExtent l="0" t="0" r="2540" b="0"/>
            <wp:docPr id="1054" name="Imagem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EB7ABA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0" w:name="_Toc46229040"/>
      <w:r w:rsidRPr="00EB7ABA">
        <w:rPr>
          <w:rFonts w:ascii="Calibri" w:hAnsi="Calibri" w:cs="Calibri"/>
          <w:sz w:val="24"/>
          <w:szCs w:val="24"/>
        </w:rPr>
        <w:t>Diversificação dos Agentes Ofertantes no Mercado de Gás Natural</w:t>
      </w:r>
      <w:bookmarkEnd w:id="40"/>
      <w:r w:rsidRPr="00EB7ABA">
        <w:rPr>
          <w:rFonts w:ascii="Calibri" w:hAnsi="Calibri" w:cs="Calibri"/>
          <w:sz w:val="24"/>
          <w:szCs w:val="24"/>
        </w:rPr>
        <w:t xml:space="preserve"> </w:t>
      </w:r>
    </w:p>
    <w:p w:rsidR="00B21A81" w:rsidRDefault="00003BE1" w:rsidP="00A20873">
      <w:pPr>
        <w:rPr>
          <w:rFonts w:ascii="Calibri" w:hAnsi="Calibri" w:cs="Calibri"/>
        </w:rPr>
      </w:pPr>
      <w:r w:rsidRPr="00003BE1">
        <w:drawing>
          <wp:inline distT="0" distB="0" distL="0" distR="0" wp14:anchorId="4ECEBE38" wp14:editId="676FEB22">
            <wp:extent cx="6645910" cy="3282315"/>
            <wp:effectExtent l="0" t="0" r="254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Default="004A076C" w:rsidP="00A20873">
      <w:pPr>
        <w:rPr>
          <w:rFonts w:ascii="Calibri" w:hAnsi="Calibri" w:cs="Calibri"/>
        </w:rPr>
      </w:pP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1" w:name="_Toc46229041"/>
      <w:r w:rsidRPr="00423216">
        <w:rPr>
          <w:rFonts w:ascii="Calibri" w:hAnsi="Calibri" w:cs="Calibri"/>
          <w:sz w:val="24"/>
          <w:szCs w:val="24"/>
        </w:rPr>
        <w:t>Índice de Clima Organizacional</w:t>
      </w:r>
      <w:bookmarkEnd w:id="41"/>
    </w:p>
    <w:p w:rsidR="00B21A81" w:rsidRDefault="00936643" w:rsidP="00A20873">
      <w:pPr>
        <w:rPr>
          <w:rFonts w:ascii="Calibri" w:hAnsi="Calibri" w:cs="Calibri"/>
        </w:rPr>
      </w:pPr>
      <w:r w:rsidRPr="00936643">
        <w:rPr>
          <w:noProof/>
          <w:lang w:eastAsia="pt-BR"/>
        </w:rPr>
        <w:drawing>
          <wp:inline distT="0" distB="0" distL="0" distR="0" wp14:anchorId="2517AAC3" wp14:editId="5B5C1487">
            <wp:extent cx="6645910" cy="3275330"/>
            <wp:effectExtent l="0" t="0" r="2540" b="1270"/>
            <wp:docPr id="1055" name="Imagem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2" w:name="_Toc46229042"/>
      <w:r w:rsidRPr="00423216">
        <w:rPr>
          <w:rFonts w:ascii="Calibri" w:hAnsi="Calibri" w:cs="Calibri"/>
          <w:sz w:val="24"/>
          <w:szCs w:val="24"/>
        </w:rPr>
        <w:t>Índice de Execução do Luz para Todos</w:t>
      </w:r>
      <w:bookmarkEnd w:id="42"/>
    </w:p>
    <w:p w:rsidR="00B21A81" w:rsidRDefault="00336500" w:rsidP="00A20873">
      <w:pPr>
        <w:rPr>
          <w:rFonts w:ascii="Calibri" w:hAnsi="Calibri" w:cs="Calibri"/>
        </w:rPr>
      </w:pPr>
      <w:r w:rsidRPr="00336500">
        <w:rPr>
          <w:noProof/>
          <w:lang w:eastAsia="pt-BR"/>
        </w:rPr>
        <w:drawing>
          <wp:inline distT="0" distB="0" distL="0" distR="0" wp14:anchorId="557DEFD0" wp14:editId="11F868D3">
            <wp:extent cx="6645910" cy="4545965"/>
            <wp:effectExtent l="0" t="0" r="2540" b="6985"/>
            <wp:docPr id="1066" name="Imagem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Default="004A076C" w:rsidP="00A20873">
      <w:pPr>
        <w:rPr>
          <w:rFonts w:ascii="Calibri" w:hAnsi="Calibri" w:cs="Calibri"/>
        </w:rPr>
      </w:pP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3" w:name="_Toc46229043"/>
      <w:r w:rsidRPr="00423216">
        <w:rPr>
          <w:rFonts w:ascii="Calibri" w:hAnsi="Calibri" w:cs="Calibri"/>
          <w:sz w:val="24"/>
          <w:szCs w:val="24"/>
        </w:rPr>
        <w:t>Índice de Infraestrutura Física</w:t>
      </w:r>
      <w:bookmarkEnd w:id="43"/>
    </w:p>
    <w:p w:rsidR="00B21A81" w:rsidRDefault="00E05ECD" w:rsidP="00A20873">
      <w:pPr>
        <w:rPr>
          <w:rFonts w:ascii="Calibri" w:hAnsi="Calibri" w:cs="Calibri"/>
        </w:rPr>
      </w:pPr>
      <w:r w:rsidRPr="00E05ECD">
        <w:rPr>
          <w:noProof/>
          <w:lang w:eastAsia="pt-BR"/>
        </w:rPr>
        <w:drawing>
          <wp:inline distT="0" distB="0" distL="0" distR="0" wp14:anchorId="084BABFF" wp14:editId="662DDE2A">
            <wp:extent cx="6645910" cy="3275330"/>
            <wp:effectExtent l="0" t="0" r="2540" b="1270"/>
            <wp:docPr id="1057" name="Imagem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4" w:name="_Toc46229044"/>
      <w:r w:rsidRPr="00423216">
        <w:rPr>
          <w:rFonts w:ascii="Calibri" w:hAnsi="Calibri" w:cs="Calibri"/>
          <w:sz w:val="24"/>
          <w:szCs w:val="24"/>
        </w:rPr>
        <w:t>Índice de Orçamento do MME aprovado na LOA</w:t>
      </w:r>
      <w:bookmarkEnd w:id="44"/>
    </w:p>
    <w:p w:rsidR="00B21A81" w:rsidRDefault="00E05ECD" w:rsidP="00A20873">
      <w:pPr>
        <w:rPr>
          <w:rFonts w:ascii="Calibri" w:hAnsi="Calibri" w:cs="Calibri"/>
        </w:rPr>
      </w:pPr>
      <w:r w:rsidRPr="00E05ECD">
        <w:rPr>
          <w:noProof/>
          <w:lang w:eastAsia="pt-BR"/>
        </w:rPr>
        <w:drawing>
          <wp:inline distT="0" distB="0" distL="0" distR="0" wp14:anchorId="50670DC0" wp14:editId="7B078A1F">
            <wp:extent cx="6645910" cy="3275330"/>
            <wp:effectExtent l="0" t="0" r="2540" b="1270"/>
            <wp:docPr id="1058" name="Imagem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Default="004A076C" w:rsidP="00A20873">
      <w:pPr>
        <w:rPr>
          <w:rFonts w:ascii="Calibri" w:hAnsi="Calibri" w:cs="Calibri"/>
        </w:rPr>
      </w:pP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5" w:name="_Toc46229045"/>
      <w:r w:rsidRPr="00423216">
        <w:rPr>
          <w:rFonts w:ascii="Calibri" w:hAnsi="Calibri" w:cs="Calibri"/>
          <w:sz w:val="24"/>
          <w:szCs w:val="24"/>
        </w:rPr>
        <w:t>Índice de Otimização de Processos Críticos</w:t>
      </w:r>
      <w:bookmarkEnd w:id="45"/>
    </w:p>
    <w:p w:rsidR="00B21A81" w:rsidRDefault="00803E7D" w:rsidP="00A20873">
      <w:pPr>
        <w:rPr>
          <w:rFonts w:ascii="Calibri" w:hAnsi="Calibri" w:cs="Calibri"/>
        </w:rPr>
      </w:pPr>
      <w:r w:rsidRPr="00803E7D">
        <w:rPr>
          <w:noProof/>
          <w:lang w:eastAsia="pt-BR"/>
        </w:rPr>
        <w:drawing>
          <wp:inline distT="0" distB="0" distL="0" distR="0" wp14:anchorId="103FDF72" wp14:editId="7604A9BE">
            <wp:extent cx="6645910" cy="3275330"/>
            <wp:effectExtent l="0" t="0" r="2540" b="1270"/>
            <wp:docPr id="1059" name="Imagem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6" w:name="_Toc46229046"/>
      <w:r w:rsidRPr="00423216">
        <w:rPr>
          <w:rFonts w:ascii="Calibri" w:hAnsi="Calibri" w:cs="Calibri"/>
          <w:sz w:val="24"/>
          <w:szCs w:val="24"/>
        </w:rPr>
        <w:t>Índice de Participação na Gestão Territorial nos Setores de Mineração</w:t>
      </w:r>
      <w:bookmarkEnd w:id="46"/>
    </w:p>
    <w:p w:rsidR="00B21A81" w:rsidRDefault="00803E7D" w:rsidP="00A20873">
      <w:pPr>
        <w:rPr>
          <w:rFonts w:ascii="Calibri" w:hAnsi="Calibri" w:cs="Calibri"/>
        </w:rPr>
      </w:pPr>
      <w:r w:rsidRPr="00803E7D">
        <w:rPr>
          <w:noProof/>
          <w:lang w:eastAsia="pt-BR"/>
        </w:rPr>
        <w:drawing>
          <wp:inline distT="0" distB="0" distL="0" distR="0" wp14:anchorId="7477B893" wp14:editId="5ACE7B0A">
            <wp:extent cx="6645910" cy="3282315"/>
            <wp:effectExtent l="0" t="0" r="2540" b="0"/>
            <wp:docPr id="1060" name="Imagem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Default="004A076C" w:rsidP="00A20873">
      <w:pPr>
        <w:rPr>
          <w:rFonts w:ascii="Calibri" w:hAnsi="Calibri" w:cs="Calibri"/>
        </w:rPr>
      </w:pP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7" w:name="_Toc46229047"/>
      <w:r w:rsidRPr="00423216">
        <w:rPr>
          <w:rFonts w:ascii="Calibri" w:hAnsi="Calibri" w:cs="Calibri"/>
          <w:sz w:val="24"/>
          <w:szCs w:val="24"/>
        </w:rPr>
        <w:t>Índice de Perda de Servidores</w:t>
      </w:r>
      <w:bookmarkEnd w:id="47"/>
    </w:p>
    <w:p w:rsidR="00B21A81" w:rsidRDefault="00803E7D" w:rsidP="00A20873">
      <w:pPr>
        <w:rPr>
          <w:rFonts w:ascii="Calibri" w:hAnsi="Calibri" w:cs="Calibri"/>
        </w:rPr>
      </w:pPr>
      <w:r w:rsidRPr="00803E7D">
        <w:rPr>
          <w:noProof/>
          <w:lang w:eastAsia="pt-BR"/>
        </w:rPr>
        <w:drawing>
          <wp:inline distT="0" distB="0" distL="0" distR="0" wp14:anchorId="384043DB" wp14:editId="38C92009">
            <wp:extent cx="6645910" cy="3343275"/>
            <wp:effectExtent l="0" t="0" r="2540" b="9525"/>
            <wp:docPr id="1061" name="Imagem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8" w:name="_Toc46229048"/>
      <w:r w:rsidRPr="00423216">
        <w:rPr>
          <w:rFonts w:ascii="Calibri" w:hAnsi="Calibri" w:cs="Calibri"/>
          <w:sz w:val="24"/>
          <w:szCs w:val="24"/>
        </w:rPr>
        <w:t>Índice de Realização de empreendimentos nos leilões de geração para o ano corrente</w:t>
      </w:r>
      <w:bookmarkEnd w:id="48"/>
    </w:p>
    <w:p w:rsidR="00B21A81" w:rsidRDefault="004542BE" w:rsidP="00A20873">
      <w:pPr>
        <w:rPr>
          <w:rFonts w:ascii="Calibri" w:hAnsi="Calibri" w:cs="Calibri"/>
        </w:rPr>
      </w:pPr>
      <w:r w:rsidRPr="004542BE">
        <w:rPr>
          <w:noProof/>
          <w:lang w:eastAsia="pt-BR"/>
        </w:rPr>
        <w:drawing>
          <wp:inline distT="0" distB="0" distL="0" distR="0" wp14:anchorId="0FAC3011" wp14:editId="6F56E6DB">
            <wp:extent cx="6645910" cy="4627245"/>
            <wp:effectExtent l="0" t="0" r="2540" b="1905"/>
            <wp:docPr id="1062" name="Imagem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Default="004A076C" w:rsidP="00A20873">
      <w:pPr>
        <w:rPr>
          <w:rFonts w:ascii="Calibri" w:hAnsi="Calibri" w:cs="Calibri"/>
        </w:rPr>
      </w:pP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49" w:name="_Toc46229049"/>
      <w:r w:rsidRPr="00423216">
        <w:rPr>
          <w:rFonts w:ascii="Calibri" w:hAnsi="Calibri" w:cs="Calibri"/>
          <w:sz w:val="24"/>
          <w:szCs w:val="24"/>
        </w:rPr>
        <w:t>Índice de Reuniões de Integração e Alinhamento (RAO/RAE)</w:t>
      </w:r>
      <w:bookmarkEnd w:id="49"/>
    </w:p>
    <w:p w:rsidR="00B21A81" w:rsidRDefault="00336500" w:rsidP="00A20873">
      <w:pPr>
        <w:rPr>
          <w:rFonts w:ascii="Calibri" w:hAnsi="Calibri" w:cs="Calibri"/>
        </w:rPr>
      </w:pPr>
      <w:r w:rsidRPr="00336500">
        <w:rPr>
          <w:noProof/>
          <w:lang w:eastAsia="pt-BR"/>
        </w:rPr>
        <w:drawing>
          <wp:inline distT="0" distB="0" distL="0" distR="0" wp14:anchorId="5CBB7866" wp14:editId="59B5DFF4">
            <wp:extent cx="6645910" cy="3581400"/>
            <wp:effectExtent l="0" t="0" r="2540" b="0"/>
            <wp:docPr id="1065" name="Imagem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50" w:name="_Toc46229050"/>
      <w:r w:rsidRPr="00423216">
        <w:rPr>
          <w:rFonts w:ascii="Calibri" w:hAnsi="Calibri" w:cs="Calibri"/>
          <w:sz w:val="24"/>
          <w:szCs w:val="24"/>
        </w:rPr>
        <w:t>Índice de Risco de Déficit (Energia Elétrica)</w:t>
      </w:r>
      <w:bookmarkEnd w:id="50"/>
    </w:p>
    <w:p w:rsidR="00B21A81" w:rsidRDefault="00336500" w:rsidP="00A20873">
      <w:pPr>
        <w:rPr>
          <w:rFonts w:ascii="Calibri" w:hAnsi="Calibri" w:cs="Calibri"/>
        </w:rPr>
      </w:pPr>
      <w:r w:rsidRPr="00336500">
        <w:rPr>
          <w:noProof/>
          <w:lang w:eastAsia="pt-BR"/>
        </w:rPr>
        <w:drawing>
          <wp:inline distT="0" distB="0" distL="0" distR="0" wp14:anchorId="73510717" wp14:editId="5B3074C7">
            <wp:extent cx="6645910" cy="4511675"/>
            <wp:effectExtent l="0" t="0" r="2540" b="3175"/>
            <wp:docPr id="1064" name="Imagem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51" w:name="_Toc46229051"/>
      <w:r w:rsidRPr="00423216">
        <w:rPr>
          <w:rFonts w:ascii="Calibri" w:hAnsi="Calibri" w:cs="Calibri"/>
          <w:sz w:val="24"/>
          <w:szCs w:val="24"/>
        </w:rPr>
        <w:t>Índice de Satisfação em Relação às Demandas de T&amp;I</w:t>
      </w:r>
      <w:bookmarkEnd w:id="51"/>
    </w:p>
    <w:p w:rsidR="00B21A81" w:rsidRDefault="00336500" w:rsidP="00A20873">
      <w:pPr>
        <w:rPr>
          <w:rFonts w:ascii="Calibri" w:hAnsi="Calibri" w:cs="Calibri"/>
        </w:rPr>
      </w:pPr>
      <w:r w:rsidRPr="00336500">
        <w:rPr>
          <w:noProof/>
          <w:lang w:eastAsia="pt-BR"/>
        </w:rPr>
        <w:drawing>
          <wp:inline distT="0" distB="0" distL="0" distR="0" wp14:anchorId="7903012C" wp14:editId="4F8314FE">
            <wp:extent cx="6645910" cy="4545965"/>
            <wp:effectExtent l="0" t="0" r="2540" b="6985"/>
            <wp:docPr id="1067" name="Imagem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Default="004A076C" w:rsidP="00A20873">
      <w:pPr>
        <w:rPr>
          <w:rFonts w:ascii="Calibri" w:hAnsi="Calibri" w:cs="Calibri"/>
        </w:rPr>
      </w:pP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52" w:name="_Toc46229052"/>
      <w:r w:rsidRPr="00423216">
        <w:rPr>
          <w:rFonts w:ascii="Calibri" w:hAnsi="Calibri" w:cs="Calibri"/>
          <w:sz w:val="24"/>
          <w:szCs w:val="24"/>
        </w:rPr>
        <w:t>Índice de Sucesso nos Leilões da ANP</w:t>
      </w:r>
      <w:bookmarkEnd w:id="52"/>
    </w:p>
    <w:p w:rsidR="00B21A81" w:rsidRDefault="00336500" w:rsidP="00A20873">
      <w:pPr>
        <w:rPr>
          <w:rFonts w:ascii="Calibri" w:hAnsi="Calibri" w:cs="Calibri"/>
        </w:rPr>
      </w:pPr>
      <w:r w:rsidRPr="00336500">
        <w:rPr>
          <w:noProof/>
          <w:lang w:eastAsia="pt-BR"/>
        </w:rPr>
        <w:drawing>
          <wp:inline distT="0" distB="0" distL="0" distR="0" wp14:anchorId="107079AE" wp14:editId="45AAD1DB">
            <wp:extent cx="6645910" cy="3282315"/>
            <wp:effectExtent l="0" t="0" r="2540" b="0"/>
            <wp:docPr id="1068" name="Imagem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53" w:name="_Toc46229053"/>
      <w:r w:rsidRPr="00423216">
        <w:rPr>
          <w:rFonts w:ascii="Calibri" w:hAnsi="Calibri" w:cs="Calibri"/>
          <w:sz w:val="24"/>
          <w:szCs w:val="24"/>
        </w:rPr>
        <w:t>Índice de Sucesso nos Leilões de Transmissão</w:t>
      </w:r>
      <w:bookmarkEnd w:id="53"/>
    </w:p>
    <w:p w:rsidR="00B21A81" w:rsidRDefault="003B639E" w:rsidP="00A20873">
      <w:pPr>
        <w:rPr>
          <w:rFonts w:ascii="Calibri" w:hAnsi="Calibri" w:cs="Calibri"/>
        </w:rPr>
      </w:pPr>
      <w:r w:rsidRPr="003B639E">
        <w:rPr>
          <w:noProof/>
          <w:lang w:eastAsia="pt-BR"/>
        </w:rPr>
        <w:drawing>
          <wp:inline distT="0" distB="0" distL="0" distR="0" wp14:anchorId="0E1B772C" wp14:editId="2D2ED4E7">
            <wp:extent cx="6645910" cy="3343275"/>
            <wp:effectExtent l="0" t="0" r="2540" b="9525"/>
            <wp:docPr id="1069" name="Imagem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Default="004A076C" w:rsidP="00A20873">
      <w:pPr>
        <w:rPr>
          <w:rFonts w:ascii="Calibri" w:hAnsi="Calibri" w:cs="Calibri"/>
        </w:rPr>
      </w:pPr>
    </w:p>
    <w:p w:rsidR="00B21A81" w:rsidRPr="00423216" w:rsidRDefault="00B21A81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54" w:name="_Toc46229054"/>
      <w:r w:rsidRPr="00423216">
        <w:rPr>
          <w:rFonts w:ascii="Calibri" w:hAnsi="Calibri" w:cs="Calibri"/>
          <w:sz w:val="24"/>
          <w:szCs w:val="24"/>
        </w:rPr>
        <w:t>Índice de Universalização Rural</w:t>
      </w:r>
      <w:bookmarkEnd w:id="54"/>
    </w:p>
    <w:p w:rsidR="00B21A81" w:rsidRDefault="003B639E" w:rsidP="00A20873">
      <w:pPr>
        <w:rPr>
          <w:rFonts w:ascii="Calibri" w:hAnsi="Calibri" w:cs="Calibri"/>
        </w:rPr>
      </w:pPr>
      <w:r w:rsidRPr="003B639E">
        <w:rPr>
          <w:noProof/>
          <w:lang w:eastAsia="pt-BR"/>
        </w:rPr>
        <w:drawing>
          <wp:inline distT="0" distB="0" distL="0" distR="0" wp14:anchorId="3AC61F0A" wp14:editId="7C84F0BE">
            <wp:extent cx="6645910" cy="3275330"/>
            <wp:effectExtent l="0" t="0" r="2540" b="1270"/>
            <wp:docPr id="1070" name="Imagem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81" w:rsidRPr="00423216" w:rsidRDefault="000539EA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55" w:name="_Toc46229055"/>
      <w:r w:rsidRPr="00423216">
        <w:rPr>
          <w:rFonts w:ascii="Calibri" w:hAnsi="Calibri" w:cs="Calibri"/>
          <w:sz w:val="24"/>
          <w:szCs w:val="24"/>
        </w:rPr>
        <w:t>Informações Sistematizadas (Observatório)</w:t>
      </w:r>
      <w:bookmarkEnd w:id="55"/>
    </w:p>
    <w:p w:rsidR="00C7181F" w:rsidRDefault="003B639E" w:rsidP="00A20873">
      <w:pPr>
        <w:rPr>
          <w:rFonts w:ascii="Calibri" w:hAnsi="Calibri" w:cs="Calibri"/>
        </w:rPr>
      </w:pPr>
      <w:r w:rsidRPr="003B639E">
        <w:rPr>
          <w:noProof/>
          <w:lang w:eastAsia="pt-BR"/>
        </w:rPr>
        <w:drawing>
          <wp:inline distT="0" distB="0" distL="0" distR="0" wp14:anchorId="7BC9072F" wp14:editId="148D4A41">
            <wp:extent cx="6645910" cy="3275330"/>
            <wp:effectExtent l="0" t="0" r="2540" b="1270"/>
            <wp:docPr id="1071" name="Imagem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Default="004A076C" w:rsidP="00A20873">
      <w:pPr>
        <w:rPr>
          <w:rFonts w:ascii="Calibri" w:hAnsi="Calibri" w:cs="Calibri"/>
        </w:rPr>
      </w:pPr>
    </w:p>
    <w:p w:rsidR="000539EA" w:rsidRPr="00423216" w:rsidRDefault="000539EA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56" w:name="_Toc46229056"/>
      <w:r w:rsidRPr="00423216">
        <w:rPr>
          <w:rFonts w:ascii="Calibri" w:hAnsi="Calibri" w:cs="Calibri"/>
          <w:sz w:val="24"/>
          <w:szCs w:val="24"/>
        </w:rPr>
        <w:t>Intensidade de Consumo Final em relação ao PIB</w:t>
      </w:r>
      <w:bookmarkEnd w:id="56"/>
    </w:p>
    <w:p w:rsidR="000539EA" w:rsidRDefault="003B639E" w:rsidP="00A20873">
      <w:pPr>
        <w:rPr>
          <w:rFonts w:ascii="Calibri" w:hAnsi="Calibri" w:cs="Calibri"/>
        </w:rPr>
      </w:pPr>
      <w:r w:rsidRPr="003B639E">
        <w:rPr>
          <w:noProof/>
          <w:lang w:eastAsia="pt-BR"/>
        </w:rPr>
        <w:drawing>
          <wp:inline distT="0" distB="0" distL="0" distR="0" wp14:anchorId="49B9B650" wp14:editId="1DB60064">
            <wp:extent cx="6645910" cy="3275330"/>
            <wp:effectExtent l="0" t="0" r="2540" b="1270"/>
            <wp:docPr id="1072" name="Imagem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57" w:name="_Toc46229057"/>
      <w:r w:rsidRPr="005F5C0B">
        <w:rPr>
          <w:rFonts w:ascii="Calibri" w:hAnsi="Calibri" w:cs="Calibri"/>
          <w:sz w:val="24"/>
          <w:szCs w:val="24"/>
        </w:rPr>
        <w:t>Monitoramento do Cumprimento das Demandas dos Órgãos de Controle</w:t>
      </w:r>
      <w:bookmarkEnd w:id="57"/>
    </w:p>
    <w:p w:rsidR="000539EA" w:rsidRDefault="00774362" w:rsidP="00AB1570">
      <w:r w:rsidRPr="00774362">
        <w:rPr>
          <w:noProof/>
          <w:lang w:eastAsia="pt-BR"/>
        </w:rPr>
        <w:drawing>
          <wp:inline distT="0" distB="0" distL="0" distR="0" wp14:anchorId="26697265" wp14:editId="7BEA8102">
            <wp:extent cx="6645910" cy="3581400"/>
            <wp:effectExtent l="0" t="0" r="2540" b="0"/>
            <wp:docPr id="1073" name="Imagem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Pr="00423216" w:rsidRDefault="004A076C" w:rsidP="00AB1570"/>
    <w:p w:rsidR="000539EA" w:rsidRPr="005F5C0B" w:rsidRDefault="000539EA" w:rsidP="0020362F">
      <w:pPr>
        <w:pStyle w:val="Ttulo2"/>
        <w:rPr>
          <w:rFonts w:ascii="Calibri" w:hAnsi="Calibri" w:cs="Calibri"/>
          <w:sz w:val="24"/>
          <w:szCs w:val="24"/>
        </w:rPr>
      </w:pPr>
      <w:bookmarkStart w:id="58" w:name="_Toc46229058"/>
      <w:r w:rsidRPr="005F5C0B">
        <w:rPr>
          <w:rFonts w:ascii="Calibri" w:hAnsi="Calibri" w:cs="Calibri"/>
          <w:sz w:val="24"/>
          <w:szCs w:val="24"/>
        </w:rPr>
        <w:t>Número de Marcos Legal Aprimorados</w:t>
      </w:r>
      <w:bookmarkEnd w:id="58"/>
    </w:p>
    <w:p w:rsidR="000539EA" w:rsidRDefault="00774362" w:rsidP="00A20873">
      <w:pPr>
        <w:rPr>
          <w:rFonts w:ascii="Calibri" w:hAnsi="Calibri" w:cs="Calibri"/>
        </w:rPr>
      </w:pPr>
      <w:r w:rsidRPr="00774362">
        <w:rPr>
          <w:noProof/>
          <w:lang w:eastAsia="pt-BR"/>
        </w:rPr>
        <w:drawing>
          <wp:inline distT="0" distB="0" distL="0" distR="0" wp14:anchorId="177EBB85" wp14:editId="000829D1">
            <wp:extent cx="6645910" cy="3470910"/>
            <wp:effectExtent l="0" t="0" r="2540" b="0"/>
            <wp:docPr id="1074" name="Imagem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5F5C0B">
      <w:pPr>
        <w:pStyle w:val="Ttulo2"/>
        <w:rPr>
          <w:rFonts w:ascii="Calibri" w:hAnsi="Calibri" w:cs="Calibri"/>
          <w:sz w:val="24"/>
          <w:szCs w:val="24"/>
        </w:rPr>
      </w:pPr>
      <w:bookmarkStart w:id="59" w:name="_Toc46229059"/>
      <w:r w:rsidRPr="005F5C0B">
        <w:rPr>
          <w:rFonts w:ascii="Calibri" w:hAnsi="Calibri" w:cs="Calibri"/>
          <w:sz w:val="24"/>
          <w:szCs w:val="24"/>
        </w:rPr>
        <w:t>Número de Relatórios e Publicações Geradas pelo MME sobre Conhecimento Energético e Geológico</w:t>
      </w:r>
      <w:bookmarkEnd w:id="59"/>
    </w:p>
    <w:p w:rsidR="000539EA" w:rsidRDefault="00E00473" w:rsidP="00A20873">
      <w:pPr>
        <w:rPr>
          <w:rFonts w:ascii="Calibri" w:hAnsi="Calibri" w:cs="Calibri"/>
        </w:rPr>
      </w:pPr>
      <w:r w:rsidRPr="00E00473">
        <w:rPr>
          <w:noProof/>
          <w:lang w:eastAsia="pt-BR"/>
        </w:rPr>
        <w:drawing>
          <wp:inline distT="0" distB="0" distL="0" distR="0" wp14:anchorId="54A31EA6" wp14:editId="06041552">
            <wp:extent cx="6645910" cy="3470910"/>
            <wp:effectExtent l="0" t="0" r="2540" b="0"/>
            <wp:docPr id="1075" name="Imagem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Default="004A076C" w:rsidP="00A20873">
      <w:pPr>
        <w:rPr>
          <w:rFonts w:ascii="Calibri" w:hAnsi="Calibri" w:cs="Calibri"/>
        </w:rPr>
      </w:pPr>
    </w:p>
    <w:p w:rsidR="000539EA" w:rsidRPr="005F5C0B" w:rsidRDefault="000539EA" w:rsidP="005F5C0B">
      <w:pPr>
        <w:pStyle w:val="Ttulo2"/>
        <w:rPr>
          <w:rFonts w:ascii="Calibri" w:hAnsi="Calibri" w:cs="Calibri"/>
          <w:sz w:val="24"/>
          <w:szCs w:val="24"/>
        </w:rPr>
      </w:pPr>
      <w:bookmarkStart w:id="60" w:name="_Toc46229060"/>
      <w:r w:rsidRPr="005F5C0B">
        <w:rPr>
          <w:rFonts w:ascii="Calibri" w:hAnsi="Calibri" w:cs="Calibri"/>
          <w:sz w:val="24"/>
          <w:szCs w:val="24"/>
        </w:rPr>
        <w:t>Número de Reuniões para Aprimoramento do Planejamento e Monitoramento Setorial</w:t>
      </w:r>
      <w:bookmarkEnd w:id="60"/>
    </w:p>
    <w:p w:rsidR="000539EA" w:rsidRDefault="00FC4581" w:rsidP="00A20873">
      <w:pPr>
        <w:rPr>
          <w:rFonts w:ascii="Calibri" w:hAnsi="Calibri" w:cs="Calibri"/>
        </w:rPr>
      </w:pPr>
      <w:r w:rsidRPr="00FC4581">
        <w:rPr>
          <w:noProof/>
          <w:lang w:eastAsia="pt-BR"/>
        </w:rPr>
        <w:drawing>
          <wp:inline distT="0" distB="0" distL="0" distR="0" wp14:anchorId="5DC92963" wp14:editId="268FCABE">
            <wp:extent cx="6645910" cy="345694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61" w:name="_Toc46229061"/>
      <w:r w:rsidRPr="005F5C0B">
        <w:rPr>
          <w:rFonts w:ascii="Calibri" w:hAnsi="Calibri" w:cs="Calibri"/>
          <w:sz w:val="24"/>
          <w:szCs w:val="24"/>
        </w:rPr>
        <w:t>Percentual de Servidores em Exercício no MME Capacitados</w:t>
      </w:r>
      <w:bookmarkEnd w:id="61"/>
    </w:p>
    <w:p w:rsidR="000539EA" w:rsidRDefault="00FC4581" w:rsidP="00A20873">
      <w:pPr>
        <w:rPr>
          <w:rFonts w:ascii="Calibri" w:hAnsi="Calibri" w:cs="Calibri"/>
        </w:rPr>
      </w:pPr>
      <w:r w:rsidRPr="00FC4581">
        <w:rPr>
          <w:noProof/>
          <w:lang w:eastAsia="pt-BR"/>
        </w:rPr>
        <w:drawing>
          <wp:inline distT="0" distB="0" distL="0" distR="0" wp14:anchorId="4A56958A" wp14:editId="649D97FB">
            <wp:extent cx="6645910" cy="3343275"/>
            <wp:effectExtent l="0" t="0" r="254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Default="004A076C" w:rsidP="00A20873">
      <w:pPr>
        <w:rPr>
          <w:rFonts w:ascii="Calibri" w:hAnsi="Calibri" w:cs="Calibri"/>
        </w:rPr>
      </w:pP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62" w:name="_Toc46229062"/>
      <w:r w:rsidRPr="005F5C0B">
        <w:rPr>
          <w:rFonts w:ascii="Calibri" w:hAnsi="Calibri" w:cs="Calibri"/>
          <w:sz w:val="24"/>
          <w:szCs w:val="24"/>
        </w:rPr>
        <w:t>Previsão da Expansão da Geração</w:t>
      </w:r>
      <w:bookmarkEnd w:id="62"/>
    </w:p>
    <w:p w:rsidR="000539EA" w:rsidRDefault="00FC4581" w:rsidP="00A20873">
      <w:pPr>
        <w:rPr>
          <w:rFonts w:ascii="Calibri" w:hAnsi="Calibri" w:cs="Calibri"/>
        </w:rPr>
      </w:pPr>
      <w:r w:rsidRPr="00FC4581">
        <w:rPr>
          <w:noProof/>
          <w:lang w:eastAsia="pt-BR"/>
        </w:rPr>
        <w:drawing>
          <wp:inline distT="0" distB="0" distL="0" distR="0" wp14:anchorId="13A01F07" wp14:editId="09956844">
            <wp:extent cx="6645910" cy="4627245"/>
            <wp:effectExtent l="0" t="0" r="254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63" w:name="_Toc46229063"/>
      <w:r w:rsidRPr="005F5C0B">
        <w:rPr>
          <w:rFonts w:ascii="Calibri" w:hAnsi="Calibri" w:cs="Calibri"/>
          <w:sz w:val="24"/>
          <w:szCs w:val="24"/>
        </w:rPr>
        <w:t>Previsão Expansão da Transmissão</w:t>
      </w:r>
      <w:bookmarkEnd w:id="63"/>
    </w:p>
    <w:p w:rsidR="000539EA" w:rsidRDefault="00FC4581" w:rsidP="00A20873">
      <w:pPr>
        <w:rPr>
          <w:rFonts w:ascii="Calibri" w:hAnsi="Calibri" w:cs="Calibri"/>
        </w:rPr>
      </w:pPr>
      <w:r w:rsidRPr="00FC4581">
        <w:rPr>
          <w:noProof/>
          <w:lang w:eastAsia="pt-BR"/>
        </w:rPr>
        <w:drawing>
          <wp:inline distT="0" distB="0" distL="0" distR="0" wp14:anchorId="00702862" wp14:editId="5F526FCB">
            <wp:extent cx="6645910" cy="4627245"/>
            <wp:effectExtent l="0" t="0" r="254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5FB" w:rsidRDefault="00D075FB" w:rsidP="00A20873">
      <w:pPr>
        <w:rPr>
          <w:rFonts w:ascii="Calibri" w:hAnsi="Calibri" w:cs="Calibri"/>
        </w:rPr>
      </w:pP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64" w:name="_Toc46229064"/>
      <w:r w:rsidRPr="005F5C0B">
        <w:rPr>
          <w:rFonts w:ascii="Calibri" w:hAnsi="Calibri" w:cs="Calibri"/>
          <w:sz w:val="24"/>
          <w:szCs w:val="24"/>
        </w:rPr>
        <w:t>Proporção de Renováveis na Matriz Energética</w:t>
      </w:r>
      <w:bookmarkEnd w:id="64"/>
    </w:p>
    <w:p w:rsidR="000539EA" w:rsidRDefault="00FC4581" w:rsidP="00A20873">
      <w:pPr>
        <w:rPr>
          <w:rFonts w:ascii="Calibri" w:hAnsi="Calibri" w:cs="Calibri"/>
        </w:rPr>
      </w:pPr>
      <w:r w:rsidRPr="00FC4581">
        <w:rPr>
          <w:noProof/>
          <w:lang w:eastAsia="pt-BR"/>
        </w:rPr>
        <w:drawing>
          <wp:inline distT="0" distB="0" distL="0" distR="0" wp14:anchorId="2267B2B6" wp14:editId="39088043">
            <wp:extent cx="6645910" cy="3275330"/>
            <wp:effectExtent l="0" t="0" r="254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65" w:name="_Toc46229065"/>
      <w:r w:rsidRPr="005F5C0B">
        <w:rPr>
          <w:rFonts w:ascii="Calibri" w:hAnsi="Calibri" w:cs="Calibri"/>
          <w:sz w:val="24"/>
          <w:szCs w:val="24"/>
        </w:rPr>
        <w:t>Quantidade de Produtos Realizados para Comunicação Externa</w:t>
      </w:r>
      <w:bookmarkEnd w:id="65"/>
    </w:p>
    <w:p w:rsidR="000539EA" w:rsidRDefault="00FC4581" w:rsidP="00A20873">
      <w:pPr>
        <w:rPr>
          <w:rFonts w:ascii="Calibri" w:hAnsi="Calibri" w:cs="Calibri"/>
        </w:rPr>
      </w:pPr>
      <w:r w:rsidRPr="00FC4581">
        <w:rPr>
          <w:noProof/>
          <w:lang w:eastAsia="pt-BR"/>
        </w:rPr>
        <w:drawing>
          <wp:inline distT="0" distB="0" distL="0" distR="0" wp14:anchorId="590BF5B3" wp14:editId="07ADBA53">
            <wp:extent cx="6645910" cy="3242310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Default="004A076C" w:rsidP="00A20873">
      <w:pPr>
        <w:rPr>
          <w:rFonts w:ascii="Calibri" w:hAnsi="Calibri" w:cs="Calibri"/>
        </w:rPr>
      </w:pP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66" w:name="_Toc46229066"/>
      <w:r w:rsidRPr="005F5C0B">
        <w:rPr>
          <w:rFonts w:ascii="Calibri" w:hAnsi="Calibri" w:cs="Calibri"/>
          <w:sz w:val="24"/>
          <w:szCs w:val="24"/>
        </w:rPr>
        <w:t>Quantidade de Produtos Realizados para Comunicação Interna</w:t>
      </w:r>
      <w:bookmarkEnd w:id="66"/>
    </w:p>
    <w:p w:rsidR="000539EA" w:rsidRDefault="00030E1A" w:rsidP="00A20873">
      <w:pPr>
        <w:rPr>
          <w:rFonts w:ascii="Calibri" w:hAnsi="Calibri" w:cs="Calibri"/>
        </w:rPr>
      </w:pPr>
      <w:r w:rsidRPr="00030E1A">
        <w:rPr>
          <w:noProof/>
          <w:lang w:eastAsia="pt-BR"/>
        </w:rPr>
        <w:drawing>
          <wp:inline distT="0" distB="0" distL="0" distR="0" wp14:anchorId="14F90CFC" wp14:editId="61F000FC">
            <wp:extent cx="6645910" cy="3356610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67" w:name="_Toc46229067"/>
      <w:r w:rsidRPr="005F5C0B">
        <w:rPr>
          <w:rFonts w:ascii="Calibri" w:hAnsi="Calibri" w:cs="Calibri"/>
          <w:sz w:val="24"/>
          <w:szCs w:val="24"/>
        </w:rPr>
        <w:t>Redução de Subsídios da CDE</w:t>
      </w:r>
      <w:bookmarkEnd w:id="67"/>
    </w:p>
    <w:p w:rsidR="000539EA" w:rsidRDefault="00030E1A" w:rsidP="00A20873">
      <w:pPr>
        <w:rPr>
          <w:rFonts w:ascii="Calibri" w:hAnsi="Calibri" w:cs="Calibri"/>
        </w:rPr>
      </w:pPr>
      <w:r w:rsidRPr="00030E1A">
        <w:rPr>
          <w:noProof/>
          <w:lang w:eastAsia="pt-BR"/>
        </w:rPr>
        <w:drawing>
          <wp:inline distT="0" distB="0" distL="0" distR="0" wp14:anchorId="2B883BA5" wp14:editId="518E0565">
            <wp:extent cx="6645910" cy="2792730"/>
            <wp:effectExtent l="0" t="0" r="254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Default="004A076C" w:rsidP="00A20873">
      <w:pPr>
        <w:rPr>
          <w:rFonts w:ascii="Calibri" w:hAnsi="Calibri" w:cs="Calibri"/>
        </w:rPr>
      </w:pP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68" w:name="_Toc46229068"/>
      <w:r w:rsidRPr="005F5C0B">
        <w:rPr>
          <w:rFonts w:ascii="Calibri" w:hAnsi="Calibri" w:cs="Calibri"/>
          <w:sz w:val="24"/>
          <w:szCs w:val="24"/>
        </w:rPr>
        <w:t>Relação Entre Reserva e Produção de Gás Natural</w:t>
      </w:r>
      <w:bookmarkEnd w:id="68"/>
    </w:p>
    <w:p w:rsidR="000539EA" w:rsidRDefault="00030E1A" w:rsidP="00A20873">
      <w:pPr>
        <w:rPr>
          <w:rFonts w:ascii="Calibri" w:hAnsi="Calibri" w:cs="Calibri"/>
        </w:rPr>
      </w:pPr>
      <w:r w:rsidRPr="00030E1A">
        <w:rPr>
          <w:noProof/>
          <w:lang w:eastAsia="pt-BR"/>
        </w:rPr>
        <w:drawing>
          <wp:inline distT="0" distB="0" distL="0" distR="0" wp14:anchorId="690B01C7" wp14:editId="3E2603E7">
            <wp:extent cx="6645910" cy="3275330"/>
            <wp:effectExtent l="0" t="0" r="254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69" w:name="_Toc46229069"/>
      <w:r w:rsidRPr="005F5C0B">
        <w:rPr>
          <w:rFonts w:ascii="Calibri" w:hAnsi="Calibri" w:cs="Calibri"/>
          <w:sz w:val="24"/>
          <w:szCs w:val="24"/>
        </w:rPr>
        <w:t>Relação entre Reserva e Produção de Petróleo</w:t>
      </w:r>
      <w:bookmarkEnd w:id="69"/>
    </w:p>
    <w:p w:rsidR="00C7181F" w:rsidRDefault="00030E1A" w:rsidP="00A20873">
      <w:pPr>
        <w:rPr>
          <w:rFonts w:ascii="Calibri" w:hAnsi="Calibri" w:cs="Calibri"/>
        </w:rPr>
      </w:pPr>
      <w:r w:rsidRPr="00030E1A">
        <w:rPr>
          <w:noProof/>
          <w:lang w:eastAsia="pt-BR"/>
        </w:rPr>
        <w:drawing>
          <wp:inline distT="0" distB="0" distL="0" distR="0" wp14:anchorId="03F70F40" wp14:editId="4C80F346">
            <wp:extent cx="6645910" cy="3275330"/>
            <wp:effectExtent l="0" t="0" r="254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Default="004A076C" w:rsidP="00A20873">
      <w:pPr>
        <w:rPr>
          <w:rFonts w:ascii="Calibri" w:hAnsi="Calibri" w:cs="Calibri"/>
        </w:rPr>
      </w:pP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70" w:name="_Toc46229070"/>
      <w:r w:rsidRPr="005F5C0B">
        <w:rPr>
          <w:rFonts w:ascii="Calibri" w:hAnsi="Calibri" w:cs="Calibri"/>
          <w:sz w:val="24"/>
          <w:szCs w:val="24"/>
        </w:rPr>
        <w:t>Taxa de Execução Financeira</w:t>
      </w:r>
      <w:bookmarkEnd w:id="70"/>
    </w:p>
    <w:p w:rsidR="00D075FB" w:rsidRDefault="00752AC6" w:rsidP="00A20873">
      <w:r w:rsidRPr="00752AC6">
        <w:rPr>
          <w:noProof/>
          <w:lang w:eastAsia="pt-BR"/>
        </w:rPr>
        <w:drawing>
          <wp:inline distT="0" distB="0" distL="0" distR="0" wp14:anchorId="5975E221" wp14:editId="11080220">
            <wp:extent cx="6645910" cy="3594735"/>
            <wp:effectExtent l="0" t="0" r="2540" b="571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EA" w:rsidRPr="005F5C0B" w:rsidRDefault="000539EA" w:rsidP="00423216">
      <w:pPr>
        <w:pStyle w:val="Ttulo2"/>
        <w:rPr>
          <w:rFonts w:ascii="Calibri" w:hAnsi="Calibri" w:cs="Calibri"/>
          <w:sz w:val="24"/>
          <w:szCs w:val="24"/>
        </w:rPr>
      </w:pPr>
      <w:bookmarkStart w:id="71" w:name="_Toc46229071"/>
      <w:r w:rsidRPr="005F5C0B">
        <w:rPr>
          <w:rFonts w:ascii="Calibri" w:hAnsi="Calibri" w:cs="Calibri"/>
          <w:sz w:val="24"/>
          <w:szCs w:val="24"/>
        </w:rPr>
        <w:t>Taxa de Execução Orçamentária</w:t>
      </w:r>
      <w:bookmarkEnd w:id="71"/>
    </w:p>
    <w:p w:rsidR="000539EA" w:rsidRDefault="00EF37C5" w:rsidP="00A20873">
      <w:pPr>
        <w:rPr>
          <w:rFonts w:ascii="Calibri" w:hAnsi="Calibri" w:cs="Calibri"/>
        </w:rPr>
      </w:pPr>
      <w:r w:rsidRPr="00EF37C5">
        <w:rPr>
          <w:noProof/>
          <w:lang w:eastAsia="pt-BR"/>
        </w:rPr>
        <w:drawing>
          <wp:inline distT="0" distB="0" distL="0" distR="0" wp14:anchorId="7A204B78" wp14:editId="285C6AB4">
            <wp:extent cx="6645910" cy="3594735"/>
            <wp:effectExtent l="0" t="0" r="2540" b="571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76C" w:rsidRPr="00AD76A6" w:rsidRDefault="004A076C" w:rsidP="00A20873">
      <w:pPr>
        <w:rPr>
          <w:rFonts w:ascii="Calibri" w:hAnsi="Calibri" w:cs="Calibri"/>
        </w:rPr>
      </w:pPr>
    </w:p>
    <w:p w:rsidR="003213F5" w:rsidRPr="00AD76A6" w:rsidRDefault="003213F5" w:rsidP="00E20B1E">
      <w:pPr>
        <w:pStyle w:val="Ttulo1"/>
        <w:rPr>
          <w:rFonts w:ascii="Calibri" w:hAnsi="Calibri" w:cs="Calibri"/>
        </w:rPr>
      </w:pPr>
      <w:bookmarkStart w:id="72" w:name="_Toc46229072"/>
      <w:r w:rsidRPr="00AD76A6">
        <w:rPr>
          <w:rFonts w:ascii="Calibri" w:hAnsi="Calibri" w:cs="Calibri"/>
        </w:rPr>
        <w:t>Reuniões de Avaliações Operacionais</w:t>
      </w:r>
      <w:bookmarkEnd w:id="72"/>
    </w:p>
    <w:p w:rsidR="003213F5" w:rsidRPr="00AD76A6" w:rsidRDefault="003213F5" w:rsidP="00A20873">
      <w:pPr>
        <w:rPr>
          <w:rFonts w:ascii="Calibri" w:hAnsi="Calibri" w:cs="Calibri"/>
        </w:rPr>
      </w:pPr>
    </w:p>
    <w:p w:rsidR="003213F5" w:rsidRPr="00E71053" w:rsidRDefault="004463AB" w:rsidP="00A20873">
      <w:r w:rsidRPr="00E71053">
        <w:t>Em Construção</w:t>
      </w:r>
    </w:p>
    <w:p w:rsidR="003213F5" w:rsidRPr="00AD76A6" w:rsidRDefault="003213F5" w:rsidP="00A20873">
      <w:pPr>
        <w:rPr>
          <w:rFonts w:ascii="Calibri" w:hAnsi="Calibri" w:cs="Calibri"/>
        </w:rPr>
      </w:pPr>
    </w:p>
    <w:p w:rsidR="003213F5" w:rsidRPr="00AD76A6" w:rsidRDefault="003213F5" w:rsidP="00A20873">
      <w:pPr>
        <w:rPr>
          <w:rFonts w:ascii="Calibri" w:hAnsi="Calibri" w:cs="Calibri"/>
        </w:rPr>
      </w:pPr>
    </w:p>
    <w:p w:rsidR="003213F5" w:rsidRDefault="003213F5" w:rsidP="003213F5">
      <w:pPr>
        <w:pStyle w:val="Ttulo1"/>
        <w:rPr>
          <w:rFonts w:ascii="Calibri" w:hAnsi="Calibri" w:cs="Calibri"/>
        </w:rPr>
      </w:pPr>
      <w:bookmarkStart w:id="73" w:name="_Toc46229073"/>
      <w:r w:rsidRPr="00AD76A6">
        <w:rPr>
          <w:rFonts w:ascii="Calibri" w:hAnsi="Calibri" w:cs="Calibri"/>
        </w:rPr>
        <w:t>Reuniões de Avaliações da Estratégia</w:t>
      </w:r>
      <w:bookmarkEnd w:id="73"/>
    </w:p>
    <w:p w:rsidR="004463AB" w:rsidRDefault="004463AB" w:rsidP="004463AB"/>
    <w:p w:rsidR="004463AB" w:rsidRDefault="004463AB" w:rsidP="004463AB">
      <w:r>
        <w:t xml:space="preserve">Em </w:t>
      </w:r>
      <w:r w:rsidR="00293523">
        <w:t>Construção</w:t>
      </w:r>
    </w:p>
    <w:p w:rsidR="004463AB" w:rsidRPr="004463AB" w:rsidRDefault="004463AB" w:rsidP="004463AB"/>
    <w:sectPr w:rsidR="004463AB" w:rsidRPr="004463AB" w:rsidSect="00D443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FE2" w:rsidRDefault="00AD5FE2" w:rsidP="00901F16">
      <w:pPr>
        <w:spacing w:after="0" w:line="240" w:lineRule="auto"/>
      </w:pPr>
      <w:r>
        <w:separator/>
      </w:r>
    </w:p>
  </w:endnote>
  <w:endnote w:type="continuationSeparator" w:id="0">
    <w:p w:rsidR="00AD5FE2" w:rsidRDefault="00AD5FE2" w:rsidP="00901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8887929"/>
      <w:docPartObj>
        <w:docPartGallery w:val="Page Numbers (Bottom of Page)"/>
        <w:docPartUnique/>
      </w:docPartObj>
    </w:sdtPr>
    <w:sdtContent>
      <w:p w:rsidR="003A2CB9" w:rsidRDefault="003A2CB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7606">
          <w:rPr>
            <w:noProof/>
          </w:rPr>
          <w:t>58</w:t>
        </w:r>
        <w:r>
          <w:fldChar w:fldCharType="end"/>
        </w:r>
      </w:p>
    </w:sdtContent>
  </w:sdt>
  <w:p w:rsidR="003A2CB9" w:rsidRDefault="003A2CB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FE2" w:rsidRDefault="00AD5FE2" w:rsidP="00901F16">
      <w:pPr>
        <w:spacing w:after="0" w:line="240" w:lineRule="auto"/>
      </w:pPr>
      <w:r>
        <w:separator/>
      </w:r>
    </w:p>
  </w:footnote>
  <w:footnote w:type="continuationSeparator" w:id="0">
    <w:p w:rsidR="00AD5FE2" w:rsidRDefault="00AD5FE2" w:rsidP="00901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10400"/>
    <w:multiLevelType w:val="multilevel"/>
    <w:tmpl w:val="4322E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0153B"/>
    <w:multiLevelType w:val="hybridMultilevel"/>
    <w:tmpl w:val="53A2DE3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29D4C3D"/>
    <w:multiLevelType w:val="hybridMultilevel"/>
    <w:tmpl w:val="F460A0D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3B2359"/>
    <w:multiLevelType w:val="hybridMultilevel"/>
    <w:tmpl w:val="79C27A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7077E"/>
    <w:multiLevelType w:val="hybridMultilevel"/>
    <w:tmpl w:val="40C432EE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D1D1968"/>
    <w:multiLevelType w:val="hybridMultilevel"/>
    <w:tmpl w:val="A43AF17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EA25746"/>
    <w:multiLevelType w:val="hybridMultilevel"/>
    <w:tmpl w:val="C1F445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51857"/>
    <w:multiLevelType w:val="hybridMultilevel"/>
    <w:tmpl w:val="F1EA1C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41B1B"/>
    <w:multiLevelType w:val="multilevel"/>
    <w:tmpl w:val="2BC46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5A07FE"/>
    <w:multiLevelType w:val="hybridMultilevel"/>
    <w:tmpl w:val="AFA83CD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C032241"/>
    <w:multiLevelType w:val="hybridMultilevel"/>
    <w:tmpl w:val="82E4DE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14B5F"/>
    <w:multiLevelType w:val="hybridMultilevel"/>
    <w:tmpl w:val="A0FC6D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2634D"/>
    <w:multiLevelType w:val="hybridMultilevel"/>
    <w:tmpl w:val="7C1A7B8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96526FC"/>
    <w:multiLevelType w:val="hybridMultilevel"/>
    <w:tmpl w:val="BC2A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50206"/>
    <w:multiLevelType w:val="hybridMultilevel"/>
    <w:tmpl w:val="B7CEDA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7833F8"/>
    <w:multiLevelType w:val="hybridMultilevel"/>
    <w:tmpl w:val="DAE05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33FB4"/>
    <w:multiLevelType w:val="hybridMultilevel"/>
    <w:tmpl w:val="34A046F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CC6C27"/>
    <w:multiLevelType w:val="hybridMultilevel"/>
    <w:tmpl w:val="B8AAC15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E450E1"/>
    <w:multiLevelType w:val="multilevel"/>
    <w:tmpl w:val="39B44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1578B2"/>
    <w:multiLevelType w:val="multilevel"/>
    <w:tmpl w:val="08C4C9FE"/>
    <w:lvl w:ilvl="0">
      <w:start w:val="1"/>
      <w:numFmt w:val="decimal"/>
      <w:lvlText w:val="%1."/>
      <w:lvlJc w:val="left"/>
      <w:pPr>
        <w:tabs>
          <w:tab w:val="num" w:pos="-528"/>
        </w:tabs>
        <w:ind w:left="-528" w:hanging="360"/>
      </w:pPr>
    </w:lvl>
    <w:lvl w:ilvl="1" w:tentative="1">
      <w:start w:val="1"/>
      <w:numFmt w:val="decimal"/>
      <w:lvlText w:val="%2."/>
      <w:lvlJc w:val="left"/>
      <w:pPr>
        <w:tabs>
          <w:tab w:val="num" w:pos="192"/>
        </w:tabs>
        <w:ind w:left="192" w:hanging="360"/>
      </w:pPr>
    </w:lvl>
    <w:lvl w:ilvl="2" w:tentative="1">
      <w:start w:val="1"/>
      <w:numFmt w:val="decimal"/>
      <w:lvlText w:val="%3."/>
      <w:lvlJc w:val="left"/>
      <w:pPr>
        <w:tabs>
          <w:tab w:val="num" w:pos="912"/>
        </w:tabs>
        <w:ind w:left="912" w:hanging="360"/>
      </w:pPr>
    </w:lvl>
    <w:lvl w:ilvl="3" w:tentative="1">
      <w:start w:val="1"/>
      <w:numFmt w:val="decimal"/>
      <w:lvlText w:val="%4."/>
      <w:lvlJc w:val="left"/>
      <w:pPr>
        <w:tabs>
          <w:tab w:val="num" w:pos="1632"/>
        </w:tabs>
        <w:ind w:left="1632" w:hanging="360"/>
      </w:pPr>
    </w:lvl>
    <w:lvl w:ilvl="4" w:tentative="1">
      <w:start w:val="1"/>
      <w:numFmt w:val="decimal"/>
      <w:lvlText w:val="%5."/>
      <w:lvlJc w:val="left"/>
      <w:pPr>
        <w:tabs>
          <w:tab w:val="num" w:pos="2352"/>
        </w:tabs>
        <w:ind w:left="2352" w:hanging="360"/>
      </w:pPr>
    </w:lvl>
    <w:lvl w:ilvl="5" w:tentative="1">
      <w:start w:val="1"/>
      <w:numFmt w:val="decimal"/>
      <w:lvlText w:val="%6."/>
      <w:lvlJc w:val="left"/>
      <w:pPr>
        <w:tabs>
          <w:tab w:val="num" w:pos="3072"/>
        </w:tabs>
        <w:ind w:left="3072" w:hanging="360"/>
      </w:pPr>
    </w:lvl>
    <w:lvl w:ilvl="6" w:tentative="1">
      <w:start w:val="1"/>
      <w:numFmt w:val="decimal"/>
      <w:lvlText w:val="%7."/>
      <w:lvlJc w:val="left"/>
      <w:pPr>
        <w:tabs>
          <w:tab w:val="num" w:pos="3792"/>
        </w:tabs>
        <w:ind w:left="3792" w:hanging="360"/>
      </w:pPr>
    </w:lvl>
    <w:lvl w:ilvl="7" w:tentative="1">
      <w:start w:val="1"/>
      <w:numFmt w:val="decimal"/>
      <w:lvlText w:val="%8."/>
      <w:lvlJc w:val="left"/>
      <w:pPr>
        <w:tabs>
          <w:tab w:val="num" w:pos="4512"/>
        </w:tabs>
        <w:ind w:left="4512" w:hanging="360"/>
      </w:pPr>
    </w:lvl>
    <w:lvl w:ilvl="8" w:tentative="1">
      <w:start w:val="1"/>
      <w:numFmt w:val="decimal"/>
      <w:lvlText w:val="%9."/>
      <w:lvlJc w:val="left"/>
      <w:pPr>
        <w:tabs>
          <w:tab w:val="num" w:pos="5232"/>
        </w:tabs>
        <w:ind w:left="5232" w:hanging="360"/>
      </w:pPr>
    </w:lvl>
  </w:abstractNum>
  <w:abstractNum w:abstractNumId="20" w15:restartNumberingAfterBreak="0">
    <w:nsid w:val="4C367413"/>
    <w:multiLevelType w:val="multilevel"/>
    <w:tmpl w:val="7C121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C56DA9"/>
    <w:multiLevelType w:val="hybridMultilevel"/>
    <w:tmpl w:val="67245F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8B1B1F"/>
    <w:multiLevelType w:val="hybridMultilevel"/>
    <w:tmpl w:val="771852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5C36E4"/>
    <w:multiLevelType w:val="hybridMultilevel"/>
    <w:tmpl w:val="17162AFC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548113A7"/>
    <w:multiLevelType w:val="hybridMultilevel"/>
    <w:tmpl w:val="358A5B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94CAC"/>
    <w:multiLevelType w:val="hybridMultilevel"/>
    <w:tmpl w:val="54B2A6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8180D"/>
    <w:multiLevelType w:val="multilevel"/>
    <w:tmpl w:val="B79C9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960573"/>
    <w:multiLevelType w:val="multilevel"/>
    <w:tmpl w:val="30A0E6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FF44D47"/>
    <w:multiLevelType w:val="multilevel"/>
    <w:tmpl w:val="EA96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4839A8"/>
    <w:multiLevelType w:val="hybridMultilevel"/>
    <w:tmpl w:val="4AA29A0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6551521"/>
    <w:multiLevelType w:val="hybridMultilevel"/>
    <w:tmpl w:val="A4F0FC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824FFA"/>
    <w:multiLevelType w:val="hybridMultilevel"/>
    <w:tmpl w:val="FED012A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EF509AC"/>
    <w:multiLevelType w:val="hybridMultilevel"/>
    <w:tmpl w:val="78FE0CD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EFC10F2"/>
    <w:multiLevelType w:val="hybridMultilevel"/>
    <w:tmpl w:val="7AA477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B2496E"/>
    <w:multiLevelType w:val="hybridMultilevel"/>
    <w:tmpl w:val="6DE41DA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77122D6D"/>
    <w:multiLevelType w:val="hybridMultilevel"/>
    <w:tmpl w:val="B1DCDDF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D3DE7"/>
    <w:multiLevelType w:val="hybridMultilevel"/>
    <w:tmpl w:val="085289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AE388F"/>
    <w:multiLevelType w:val="hybridMultilevel"/>
    <w:tmpl w:val="1DF0EF4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9"/>
  </w:num>
  <w:num w:numId="2">
    <w:abstractNumId w:val="18"/>
  </w:num>
  <w:num w:numId="3">
    <w:abstractNumId w:val="20"/>
  </w:num>
  <w:num w:numId="4">
    <w:abstractNumId w:val="0"/>
  </w:num>
  <w:num w:numId="5">
    <w:abstractNumId w:val="26"/>
  </w:num>
  <w:num w:numId="6">
    <w:abstractNumId w:val="33"/>
  </w:num>
  <w:num w:numId="7">
    <w:abstractNumId w:val="1"/>
  </w:num>
  <w:num w:numId="8">
    <w:abstractNumId w:val="4"/>
  </w:num>
  <w:num w:numId="9">
    <w:abstractNumId w:val="23"/>
  </w:num>
  <w:num w:numId="10">
    <w:abstractNumId w:val="36"/>
  </w:num>
  <w:num w:numId="11">
    <w:abstractNumId w:val="21"/>
  </w:num>
  <w:num w:numId="12">
    <w:abstractNumId w:val="10"/>
  </w:num>
  <w:num w:numId="13">
    <w:abstractNumId w:val="15"/>
  </w:num>
  <w:num w:numId="14">
    <w:abstractNumId w:val="3"/>
  </w:num>
  <w:num w:numId="15">
    <w:abstractNumId w:val="35"/>
  </w:num>
  <w:num w:numId="16">
    <w:abstractNumId w:val="24"/>
  </w:num>
  <w:num w:numId="17">
    <w:abstractNumId w:val="8"/>
  </w:num>
  <w:num w:numId="18">
    <w:abstractNumId w:val="28"/>
  </w:num>
  <w:num w:numId="19">
    <w:abstractNumId w:val="30"/>
  </w:num>
  <w:num w:numId="20">
    <w:abstractNumId w:val="13"/>
  </w:num>
  <w:num w:numId="21">
    <w:abstractNumId w:val="27"/>
  </w:num>
  <w:num w:numId="22">
    <w:abstractNumId w:val="16"/>
  </w:num>
  <w:num w:numId="23">
    <w:abstractNumId w:val="7"/>
  </w:num>
  <w:num w:numId="24">
    <w:abstractNumId w:val="34"/>
  </w:num>
  <w:num w:numId="25">
    <w:abstractNumId w:val="22"/>
  </w:num>
  <w:num w:numId="26">
    <w:abstractNumId w:val="6"/>
  </w:num>
  <w:num w:numId="27">
    <w:abstractNumId w:val="12"/>
  </w:num>
  <w:num w:numId="28">
    <w:abstractNumId w:val="25"/>
  </w:num>
  <w:num w:numId="29">
    <w:abstractNumId w:val="31"/>
  </w:num>
  <w:num w:numId="30">
    <w:abstractNumId w:val="32"/>
  </w:num>
  <w:num w:numId="31">
    <w:abstractNumId w:val="9"/>
  </w:num>
  <w:num w:numId="32">
    <w:abstractNumId w:val="2"/>
  </w:num>
  <w:num w:numId="33">
    <w:abstractNumId w:val="29"/>
  </w:num>
  <w:num w:numId="34">
    <w:abstractNumId w:val="37"/>
  </w:num>
  <w:num w:numId="35">
    <w:abstractNumId w:val="5"/>
  </w:num>
  <w:num w:numId="36">
    <w:abstractNumId w:val="14"/>
  </w:num>
  <w:num w:numId="37">
    <w:abstractNumId w:val="17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A5C"/>
    <w:rsid w:val="00001940"/>
    <w:rsid w:val="00003BE1"/>
    <w:rsid w:val="00030E1A"/>
    <w:rsid w:val="00042C8F"/>
    <w:rsid w:val="000539EA"/>
    <w:rsid w:val="0008198B"/>
    <w:rsid w:val="000C1C50"/>
    <w:rsid w:val="000E3C1A"/>
    <w:rsid w:val="000E4EB0"/>
    <w:rsid w:val="000E56D4"/>
    <w:rsid w:val="001076F9"/>
    <w:rsid w:val="00113377"/>
    <w:rsid w:val="0013240A"/>
    <w:rsid w:val="00136A0E"/>
    <w:rsid w:val="001378F5"/>
    <w:rsid w:val="00144393"/>
    <w:rsid w:val="0014628B"/>
    <w:rsid w:val="001904E6"/>
    <w:rsid w:val="001A5FB5"/>
    <w:rsid w:val="001C1079"/>
    <w:rsid w:val="001F1FB7"/>
    <w:rsid w:val="00200448"/>
    <w:rsid w:val="0020362F"/>
    <w:rsid w:val="00235498"/>
    <w:rsid w:val="002574DB"/>
    <w:rsid w:val="0026091B"/>
    <w:rsid w:val="00293523"/>
    <w:rsid w:val="002A2E7B"/>
    <w:rsid w:val="002C412F"/>
    <w:rsid w:val="002C63CB"/>
    <w:rsid w:val="002E3E5B"/>
    <w:rsid w:val="002E6CAE"/>
    <w:rsid w:val="00303641"/>
    <w:rsid w:val="003213F5"/>
    <w:rsid w:val="003346C5"/>
    <w:rsid w:val="00336500"/>
    <w:rsid w:val="003563DD"/>
    <w:rsid w:val="00373E48"/>
    <w:rsid w:val="003A2CB9"/>
    <w:rsid w:val="003B111F"/>
    <w:rsid w:val="003B639E"/>
    <w:rsid w:val="003C24CC"/>
    <w:rsid w:val="003C7A7B"/>
    <w:rsid w:val="003D033D"/>
    <w:rsid w:val="003F090D"/>
    <w:rsid w:val="003F3665"/>
    <w:rsid w:val="003F7999"/>
    <w:rsid w:val="004071A4"/>
    <w:rsid w:val="00423216"/>
    <w:rsid w:val="004270C8"/>
    <w:rsid w:val="00437ABF"/>
    <w:rsid w:val="00440761"/>
    <w:rsid w:val="004463AB"/>
    <w:rsid w:val="00446BDF"/>
    <w:rsid w:val="0045279C"/>
    <w:rsid w:val="00453AF3"/>
    <w:rsid w:val="004542BE"/>
    <w:rsid w:val="00456B7B"/>
    <w:rsid w:val="00463F31"/>
    <w:rsid w:val="00473011"/>
    <w:rsid w:val="00487F40"/>
    <w:rsid w:val="004939AB"/>
    <w:rsid w:val="004A076C"/>
    <w:rsid w:val="004A4951"/>
    <w:rsid w:val="00516B0C"/>
    <w:rsid w:val="00532EDB"/>
    <w:rsid w:val="00537188"/>
    <w:rsid w:val="00543E47"/>
    <w:rsid w:val="00546313"/>
    <w:rsid w:val="00590894"/>
    <w:rsid w:val="005A42E5"/>
    <w:rsid w:val="005E493A"/>
    <w:rsid w:val="005F5C0B"/>
    <w:rsid w:val="00627DA0"/>
    <w:rsid w:val="00630FDA"/>
    <w:rsid w:val="0063157C"/>
    <w:rsid w:val="006448CE"/>
    <w:rsid w:val="0065045E"/>
    <w:rsid w:val="00652500"/>
    <w:rsid w:val="00683D8B"/>
    <w:rsid w:val="006B588F"/>
    <w:rsid w:val="006B60D7"/>
    <w:rsid w:val="006D266E"/>
    <w:rsid w:val="006D5DB0"/>
    <w:rsid w:val="006F2D8D"/>
    <w:rsid w:val="00707C30"/>
    <w:rsid w:val="00752AC6"/>
    <w:rsid w:val="007742EE"/>
    <w:rsid w:val="00774362"/>
    <w:rsid w:val="007768CD"/>
    <w:rsid w:val="00781B35"/>
    <w:rsid w:val="007F0326"/>
    <w:rsid w:val="007F2829"/>
    <w:rsid w:val="007F4BAE"/>
    <w:rsid w:val="00803E7D"/>
    <w:rsid w:val="008338AA"/>
    <w:rsid w:val="00873392"/>
    <w:rsid w:val="00884CDE"/>
    <w:rsid w:val="00884FF9"/>
    <w:rsid w:val="00894611"/>
    <w:rsid w:val="00897CED"/>
    <w:rsid w:val="008D3FA1"/>
    <w:rsid w:val="008E179F"/>
    <w:rsid w:val="00901F16"/>
    <w:rsid w:val="009050F1"/>
    <w:rsid w:val="0091633B"/>
    <w:rsid w:val="00933105"/>
    <w:rsid w:val="00933D95"/>
    <w:rsid w:val="00936643"/>
    <w:rsid w:val="009379CD"/>
    <w:rsid w:val="00940E8D"/>
    <w:rsid w:val="009432BB"/>
    <w:rsid w:val="00986034"/>
    <w:rsid w:val="009B0574"/>
    <w:rsid w:val="009C581A"/>
    <w:rsid w:val="009D1A5C"/>
    <w:rsid w:val="009E2B07"/>
    <w:rsid w:val="009E4F6E"/>
    <w:rsid w:val="009F4B4F"/>
    <w:rsid w:val="009F7BAC"/>
    <w:rsid w:val="00A03D74"/>
    <w:rsid w:val="00A04D08"/>
    <w:rsid w:val="00A15CE6"/>
    <w:rsid w:val="00A20873"/>
    <w:rsid w:val="00A22656"/>
    <w:rsid w:val="00A43A9D"/>
    <w:rsid w:val="00A47974"/>
    <w:rsid w:val="00A67E34"/>
    <w:rsid w:val="00A93E20"/>
    <w:rsid w:val="00AA145E"/>
    <w:rsid w:val="00AB1570"/>
    <w:rsid w:val="00AD407A"/>
    <w:rsid w:val="00AD5FE2"/>
    <w:rsid w:val="00AD76A6"/>
    <w:rsid w:val="00AE03BC"/>
    <w:rsid w:val="00AE5BF1"/>
    <w:rsid w:val="00AF2A14"/>
    <w:rsid w:val="00B112E0"/>
    <w:rsid w:val="00B21A81"/>
    <w:rsid w:val="00B84055"/>
    <w:rsid w:val="00BB4AC6"/>
    <w:rsid w:val="00BD3BCA"/>
    <w:rsid w:val="00C275D5"/>
    <w:rsid w:val="00C45D60"/>
    <w:rsid w:val="00C53489"/>
    <w:rsid w:val="00C53891"/>
    <w:rsid w:val="00C6025B"/>
    <w:rsid w:val="00C67606"/>
    <w:rsid w:val="00C70034"/>
    <w:rsid w:val="00C7181F"/>
    <w:rsid w:val="00C90004"/>
    <w:rsid w:val="00C92516"/>
    <w:rsid w:val="00C935D9"/>
    <w:rsid w:val="00C96B8B"/>
    <w:rsid w:val="00CE5342"/>
    <w:rsid w:val="00CF1DDA"/>
    <w:rsid w:val="00D00436"/>
    <w:rsid w:val="00D0134A"/>
    <w:rsid w:val="00D075FB"/>
    <w:rsid w:val="00D2021F"/>
    <w:rsid w:val="00D26441"/>
    <w:rsid w:val="00D307D2"/>
    <w:rsid w:val="00D443DA"/>
    <w:rsid w:val="00D74422"/>
    <w:rsid w:val="00D94A49"/>
    <w:rsid w:val="00DB638F"/>
    <w:rsid w:val="00DC3029"/>
    <w:rsid w:val="00DF6344"/>
    <w:rsid w:val="00E00473"/>
    <w:rsid w:val="00E048EA"/>
    <w:rsid w:val="00E05ECD"/>
    <w:rsid w:val="00E20B1E"/>
    <w:rsid w:val="00E34115"/>
    <w:rsid w:val="00E34FDD"/>
    <w:rsid w:val="00E47797"/>
    <w:rsid w:val="00E52A0C"/>
    <w:rsid w:val="00E54BD6"/>
    <w:rsid w:val="00E56DB1"/>
    <w:rsid w:val="00E71053"/>
    <w:rsid w:val="00E9630A"/>
    <w:rsid w:val="00E96F5A"/>
    <w:rsid w:val="00EB0F73"/>
    <w:rsid w:val="00EB7ABA"/>
    <w:rsid w:val="00ED0BB9"/>
    <w:rsid w:val="00ED3C7F"/>
    <w:rsid w:val="00EF37C5"/>
    <w:rsid w:val="00EF6376"/>
    <w:rsid w:val="00EF7F8E"/>
    <w:rsid w:val="00F14119"/>
    <w:rsid w:val="00F25D8F"/>
    <w:rsid w:val="00F44C20"/>
    <w:rsid w:val="00F545F1"/>
    <w:rsid w:val="00F748F6"/>
    <w:rsid w:val="00FA16D7"/>
    <w:rsid w:val="00FC30EF"/>
    <w:rsid w:val="00FC3EAE"/>
    <w:rsid w:val="00FC4581"/>
    <w:rsid w:val="00FC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CB502"/>
  <w15:chartTrackingRefBased/>
  <w15:docId w15:val="{E87051F1-B8EA-4987-888D-125EC531C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93A"/>
  </w:style>
  <w:style w:type="paragraph" w:styleId="Ttulo1">
    <w:name w:val="heading 1"/>
    <w:basedOn w:val="Normal"/>
    <w:next w:val="Normal"/>
    <w:link w:val="Ttulo1Char"/>
    <w:uiPriority w:val="9"/>
    <w:qFormat/>
    <w:rsid w:val="00A20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F7B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A49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208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20873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20873"/>
    <w:pPr>
      <w:spacing w:after="100"/>
    </w:pPr>
  </w:style>
  <w:style w:type="character" w:styleId="Hyperlink">
    <w:name w:val="Hyperlink"/>
    <w:basedOn w:val="Fontepargpadro"/>
    <w:uiPriority w:val="99"/>
    <w:unhideWhenUsed/>
    <w:rsid w:val="00A2087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44C2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01F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1F16"/>
  </w:style>
  <w:style w:type="paragraph" w:styleId="Rodap">
    <w:name w:val="footer"/>
    <w:basedOn w:val="Normal"/>
    <w:link w:val="RodapChar"/>
    <w:uiPriority w:val="99"/>
    <w:unhideWhenUsed/>
    <w:rsid w:val="00901F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1F16"/>
  </w:style>
  <w:style w:type="character" w:customStyle="1" w:styleId="Ttulo3Char">
    <w:name w:val="Título 3 Char"/>
    <w:basedOn w:val="Fontepargpadro"/>
    <w:link w:val="Ttulo3"/>
    <w:uiPriority w:val="9"/>
    <w:semiHidden/>
    <w:rsid w:val="004A49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D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itulo02">
    <w:name w:val="titulo02"/>
    <w:basedOn w:val="Fontepargpadro"/>
    <w:rsid w:val="00ED0BB9"/>
  </w:style>
  <w:style w:type="table" w:styleId="Tabelacomgrade">
    <w:name w:val="Table Grid"/>
    <w:basedOn w:val="Tabelanormal"/>
    <w:uiPriority w:val="39"/>
    <w:rsid w:val="00E20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30F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0FD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9F7B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9F7BA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76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5734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787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24560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30382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6158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66266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517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18033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1727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2604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2009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9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fonte 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3E985-ADC8-4A99-854E-59848D004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1</Pages>
  <Words>2653</Words>
  <Characters>14332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Vivaldo Belarmino Valenca</dc:creator>
  <cp:keywords/>
  <dc:description/>
  <cp:lastModifiedBy>Vivaldo Belarmino Valenca</cp:lastModifiedBy>
  <cp:revision>68</cp:revision>
  <cp:lastPrinted>2020-06-22T19:40:00Z</cp:lastPrinted>
  <dcterms:created xsi:type="dcterms:W3CDTF">2020-04-15T16:49:00Z</dcterms:created>
  <dcterms:modified xsi:type="dcterms:W3CDTF">2020-07-21T16:04:00Z</dcterms:modified>
</cp:coreProperties>
</file>